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1D6A7A">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date of award</w:t>
      </w:r>
      <w:r w:rsidR="00554649">
        <w:rPr>
          <w:rFonts w:ascii="Times New Roman" w:hAnsi="Times New Roman" w:cs="Times New Roman"/>
          <w:sz w:val="24"/>
          <w:szCs w:val="24"/>
        </w:rPr>
        <w:t xml:space="preserve"> </w:t>
      </w:r>
      <w:r w:rsidR="001D6A7A">
        <w:rPr>
          <w:rFonts w:ascii="Times New Roman" w:hAnsi="Times New Roman" w:cs="Times New Roman"/>
          <w:sz w:val="24"/>
          <w:szCs w:val="24"/>
        </w:rPr>
        <w:t>and ending December 31</w:t>
      </w:r>
      <w:r w:rsidRPr="00117192">
        <w:rPr>
          <w:rFonts w:ascii="Times New Roman" w:hAnsi="Times New Roman" w:cs="Times New Roman"/>
          <w:sz w:val="24"/>
          <w:szCs w:val="24"/>
        </w:rPr>
        <w:t xml:space="preserve">, </w:t>
      </w:r>
      <w:r w:rsidR="001D6A7A">
        <w:rPr>
          <w:rFonts w:ascii="Times New Roman" w:hAnsi="Times New Roman" w:cs="Times New Roman"/>
          <w:sz w:val="24"/>
          <w:szCs w:val="24"/>
        </w:rPr>
        <w:t>2025.</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8C6243">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554649" w:rsidRDefault="00554649" w:rsidP="008C6243">
      <w:pPr>
        <w:widowControl/>
        <w:spacing w:after="0" w:line="240" w:lineRule="auto"/>
        <w:ind w:left="720"/>
        <w:contextualSpacing/>
        <w:jc w:val="both"/>
        <w:rPr>
          <w:rFonts w:ascii="Times New Roman" w:eastAsia="Times New Roman" w:hAnsi="Times New Roman" w:cs="Times New Roman"/>
          <w:sz w:val="24"/>
          <w:szCs w:val="24"/>
        </w:rPr>
      </w:pPr>
    </w:p>
    <w:p w:rsidR="00554649" w:rsidRPr="00554649" w:rsidRDefault="00554649" w:rsidP="00554649">
      <w:pPr>
        <w:spacing w:after="0"/>
        <w:contextualSpacing/>
        <w:rPr>
          <w:rFonts w:ascii="Times New Roman" w:hAnsi="Times New Roman"/>
          <w:sz w:val="24"/>
          <w:szCs w:val="24"/>
        </w:rPr>
      </w:pPr>
      <w:r>
        <w:rPr>
          <w:rFonts w:ascii="Times New Roman" w:hAnsi="Times New Roman"/>
          <w:b/>
          <w:bCs/>
          <w:sz w:val="24"/>
          <w:szCs w:val="24"/>
        </w:rPr>
        <w:t xml:space="preserve">20. </w:t>
      </w:r>
      <w:r>
        <w:rPr>
          <w:rFonts w:ascii="Times New Roman" w:hAnsi="Times New Roman"/>
          <w:b/>
          <w:bCs/>
          <w:sz w:val="24"/>
          <w:szCs w:val="24"/>
        </w:rPr>
        <w:tab/>
      </w:r>
      <w:r w:rsidRPr="00554649">
        <w:rPr>
          <w:rFonts w:ascii="Times New Roman" w:hAnsi="Times New Roman"/>
          <w:b/>
          <w:bCs/>
          <w:sz w:val="24"/>
          <w:szCs w:val="24"/>
        </w:rPr>
        <w:t>Blanket Order Delivery</w:t>
      </w:r>
    </w:p>
    <w:p w:rsidR="00554649" w:rsidRPr="00554649" w:rsidRDefault="00554649" w:rsidP="00554649">
      <w:pPr>
        <w:spacing w:after="0"/>
        <w:ind w:left="720"/>
        <w:contextualSpacing/>
        <w:rPr>
          <w:rFonts w:ascii="Times New Roman" w:hAnsi="Times New Roman"/>
          <w:sz w:val="24"/>
          <w:szCs w:val="24"/>
        </w:rPr>
      </w:pPr>
      <w:r w:rsidRPr="00554649">
        <w:rPr>
          <w:rFonts w:ascii="Times New Roman" w:hAnsi="Times New Roman"/>
          <w:sz w:val="24"/>
          <w:szCs w:val="24"/>
        </w:rPr>
        <w:t xml:space="preserve">The State reserves the right to reject </w:t>
      </w:r>
      <w:proofErr w:type="gramStart"/>
      <w:r w:rsidRPr="00554649">
        <w:rPr>
          <w:rFonts w:ascii="Times New Roman" w:hAnsi="Times New Roman"/>
          <w:sz w:val="24"/>
          <w:szCs w:val="24"/>
        </w:rPr>
        <w:t>any an</w:t>
      </w:r>
      <w:bookmarkStart w:id="0" w:name="_GoBack"/>
      <w:bookmarkEnd w:id="0"/>
      <w:r w:rsidRPr="00554649">
        <w:rPr>
          <w:rFonts w:ascii="Times New Roman" w:hAnsi="Times New Roman"/>
          <w:sz w:val="24"/>
          <w:szCs w:val="24"/>
        </w:rPr>
        <w:t>d all</w:t>
      </w:r>
      <w:proofErr w:type="gramEnd"/>
      <w:r w:rsidRPr="00554649">
        <w:rPr>
          <w:rFonts w:ascii="Times New Roman" w:hAnsi="Times New Roman"/>
          <w:sz w:val="24"/>
          <w:szCs w:val="24"/>
        </w:rPr>
        <w:t xml:space="preserve"> vendors who cannot make delivery within the stated timeframe, as specified in the line(s) of the </w:t>
      </w:r>
      <w:proofErr w:type="spellStart"/>
      <w:r w:rsidRPr="00554649">
        <w:rPr>
          <w:rFonts w:ascii="Times New Roman" w:hAnsi="Times New Roman"/>
          <w:sz w:val="24"/>
          <w:szCs w:val="24"/>
        </w:rPr>
        <w:t>RFx</w:t>
      </w:r>
      <w:proofErr w:type="spellEnd"/>
      <w:r w:rsidRPr="00554649">
        <w:rPr>
          <w:rFonts w:ascii="Times New Roman" w:hAnsi="Times New Roman"/>
          <w:sz w:val="24"/>
          <w:szCs w:val="24"/>
        </w:rPr>
        <w:t>, from the date the order is called in or otherwise submitted by the using agency.</w:t>
      </w:r>
    </w:p>
    <w:p w:rsidR="000C40CF" w:rsidRDefault="000C40CF" w:rsidP="000C40CF">
      <w:pPr>
        <w:widowControl/>
        <w:spacing w:after="0" w:line="240" w:lineRule="auto"/>
        <w:contextualSpacing/>
        <w:jc w:val="both"/>
        <w:rPr>
          <w:rFonts w:ascii="Times New Roman" w:eastAsia="Times New Roman" w:hAnsi="Times New Roman" w:cs="Times New Roman"/>
          <w:sz w:val="24"/>
          <w:szCs w:val="24"/>
        </w:rPr>
      </w:pPr>
    </w:p>
    <w:p w:rsidR="000C40CF" w:rsidRPr="000C40CF" w:rsidRDefault="00554649" w:rsidP="000C40CF">
      <w:pPr>
        <w:widowControl/>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0C40CF" w:rsidRPr="000C40CF">
        <w:rPr>
          <w:rFonts w:ascii="Times New Roman" w:eastAsia="Times New Roman" w:hAnsi="Times New Roman" w:cs="Times New Roman"/>
          <w:b/>
          <w:sz w:val="24"/>
          <w:szCs w:val="24"/>
        </w:rPr>
        <w:t>.</w:t>
      </w:r>
      <w:r w:rsidR="000C40CF" w:rsidRPr="000C40CF">
        <w:rPr>
          <w:rFonts w:ascii="Times New Roman" w:eastAsia="Times New Roman" w:hAnsi="Times New Roman" w:cs="Times New Roman"/>
          <w:b/>
          <w:sz w:val="24"/>
          <w:szCs w:val="24"/>
        </w:rPr>
        <w:tab/>
        <w:t xml:space="preserve">Samples:                                                                                                                                                                                         </w:t>
      </w:r>
    </w:p>
    <w:p w:rsidR="000C40CF" w:rsidRDefault="000C40CF" w:rsidP="000C40CF">
      <w:pPr>
        <w:widowControl/>
        <w:spacing w:after="0" w:line="240" w:lineRule="auto"/>
        <w:ind w:left="720"/>
        <w:contextualSpacing/>
        <w:jc w:val="both"/>
        <w:rPr>
          <w:rFonts w:ascii="Times New Roman" w:eastAsia="Times New Roman" w:hAnsi="Times New Roman" w:cs="Times New Roman"/>
          <w:sz w:val="24"/>
          <w:szCs w:val="24"/>
        </w:rPr>
      </w:pPr>
      <w:r w:rsidRPr="000C40CF">
        <w:rPr>
          <w:rFonts w:ascii="Times New Roman" w:eastAsia="Times New Roman" w:hAnsi="Times New Roman" w:cs="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0C40CF" w:rsidRPr="000C40CF" w:rsidRDefault="000C40CF" w:rsidP="000C40CF">
      <w:pPr>
        <w:widowControl/>
        <w:spacing w:after="0" w:line="240" w:lineRule="auto"/>
        <w:ind w:left="720"/>
        <w:contextualSpacing/>
        <w:jc w:val="both"/>
        <w:rPr>
          <w:rFonts w:ascii="Times New Roman" w:eastAsia="Times New Roman" w:hAnsi="Times New Roman" w:cs="Times New Roman"/>
          <w:sz w:val="24"/>
          <w:szCs w:val="24"/>
        </w:rPr>
      </w:pPr>
    </w:p>
    <w:p w:rsidR="000C40CF" w:rsidRDefault="000C40CF" w:rsidP="000C40CF">
      <w:pPr>
        <w:widowControl/>
        <w:spacing w:after="0" w:line="240" w:lineRule="auto"/>
        <w:ind w:left="720"/>
        <w:contextualSpacing/>
        <w:jc w:val="both"/>
        <w:rPr>
          <w:rFonts w:ascii="Times New Roman" w:eastAsia="Times New Roman" w:hAnsi="Times New Roman" w:cs="Times New Roman"/>
          <w:sz w:val="24"/>
          <w:szCs w:val="24"/>
        </w:rPr>
      </w:pPr>
      <w:r w:rsidRPr="000C40CF">
        <w:rPr>
          <w:rFonts w:ascii="Times New Roman" w:eastAsia="Times New Roman" w:hAnsi="Times New Roman" w:cs="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5F71DC" w:rsidRPr="001D6A7A" w:rsidRDefault="005F71DC" w:rsidP="008C6243">
      <w:pPr>
        <w:widowControl/>
        <w:spacing w:after="0" w:line="240" w:lineRule="auto"/>
        <w:ind w:left="720"/>
        <w:contextualSpacing/>
        <w:jc w:val="both"/>
        <w:rPr>
          <w:rFonts w:ascii="Times New Roman" w:eastAsia="Times New Roman" w:hAnsi="Times New Roman" w:cs="Times New Roman"/>
          <w:b/>
          <w:sz w:val="24"/>
          <w:szCs w:val="24"/>
        </w:rPr>
      </w:pPr>
    </w:p>
    <w:p w:rsidR="001D6A7A" w:rsidRPr="001D6A7A" w:rsidRDefault="001D6A7A" w:rsidP="001D6A7A">
      <w:pPr>
        <w:autoSpaceDE w:val="0"/>
        <w:autoSpaceDN w:val="0"/>
        <w:adjustRightInd w:val="0"/>
        <w:spacing w:after="0" w:line="240" w:lineRule="auto"/>
        <w:rPr>
          <w:rFonts w:ascii="Times New Roman" w:hAnsi="Times New Roman" w:cs="Times New Roman"/>
          <w:b/>
          <w:bCs/>
          <w:sz w:val="24"/>
          <w:szCs w:val="24"/>
        </w:rPr>
      </w:pPr>
      <w:r w:rsidRPr="001D6A7A">
        <w:rPr>
          <w:rFonts w:ascii="Times New Roman" w:hAnsi="Times New Roman" w:cs="Times New Roman"/>
          <w:b/>
          <w:bCs/>
          <w:sz w:val="24"/>
          <w:szCs w:val="24"/>
        </w:rPr>
        <w:t>2</w:t>
      </w:r>
      <w:r w:rsidR="00554649">
        <w:rPr>
          <w:rFonts w:ascii="Times New Roman" w:hAnsi="Times New Roman" w:cs="Times New Roman"/>
          <w:b/>
          <w:bCs/>
          <w:sz w:val="24"/>
          <w:szCs w:val="24"/>
        </w:rPr>
        <w:t>2</w:t>
      </w:r>
      <w:r w:rsidRPr="001D6A7A">
        <w:rPr>
          <w:rFonts w:ascii="Times New Roman" w:hAnsi="Times New Roman" w:cs="Times New Roman"/>
          <w:b/>
          <w:bCs/>
          <w:sz w:val="24"/>
          <w:szCs w:val="24"/>
        </w:rPr>
        <w:t>.</w:t>
      </w:r>
      <w:r w:rsidRPr="001D6A7A">
        <w:rPr>
          <w:rFonts w:ascii="Times New Roman" w:hAnsi="Times New Roman" w:cs="Times New Roman"/>
          <w:b/>
          <w:bCs/>
          <w:sz w:val="24"/>
          <w:szCs w:val="24"/>
        </w:rPr>
        <w:tab/>
        <w:t xml:space="preserve">Special Conditions Regarding Fabric: </w:t>
      </w:r>
    </w:p>
    <w:p w:rsidR="001D6A7A" w:rsidRPr="001D6A7A" w:rsidRDefault="001D6A7A" w:rsidP="001D6A7A">
      <w:pPr>
        <w:autoSpaceDE w:val="0"/>
        <w:autoSpaceDN w:val="0"/>
        <w:adjustRightInd w:val="0"/>
        <w:spacing w:after="0" w:line="240" w:lineRule="auto"/>
        <w:ind w:left="720"/>
        <w:rPr>
          <w:rFonts w:ascii="Times New Roman" w:hAnsi="Times New Roman" w:cs="Times New Roman"/>
          <w:bCs/>
          <w:sz w:val="24"/>
          <w:szCs w:val="24"/>
        </w:rPr>
      </w:pPr>
      <w:r w:rsidRPr="001D6A7A">
        <w:rPr>
          <w:rFonts w:ascii="Times New Roman" w:hAnsi="Times New Roman" w:cs="Times New Roman"/>
          <w:bCs/>
          <w:sz w:val="24"/>
          <w:szCs w:val="24"/>
        </w:rPr>
        <w:t xml:space="preserve">All rolls are to be wrapped in sealed poly bags, and clearly labeled as to type, style number, manufacturer, and yardage per roll.  Rolls are to be stacked on pallets and shrink wrapped.  Soiled or damaged material will not be accepted. The shipper (common carrier or company truck), shall present a complete manifest to the Agency’s representative before unloading.  The manifest must show: </w:t>
      </w:r>
    </w:p>
    <w:p w:rsidR="001D6A7A" w:rsidRPr="001D6A7A" w:rsidRDefault="001D6A7A" w:rsidP="001D6A7A">
      <w:pPr>
        <w:autoSpaceDE w:val="0"/>
        <w:autoSpaceDN w:val="0"/>
        <w:adjustRightInd w:val="0"/>
        <w:spacing w:after="0" w:line="240" w:lineRule="auto"/>
        <w:rPr>
          <w:rFonts w:ascii="Times New Roman" w:hAnsi="Times New Roman" w:cs="Times New Roman"/>
          <w:bCs/>
          <w:sz w:val="24"/>
          <w:szCs w:val="24"/>
        </w:rPr>
      </w:pPr>
    </w:p>
    <w:p w:rsidR="001D6A7A" w:rsidRPr="001D6A7A" w:rsidRDefault="001D6A7A" w:rsidP="001D6A7A">
      <w:pPr>
        <w:autoSpaceDE w:val="0"/>
        <w:autoSpaceDN w:val="0"/>
        <w:adjustRightInd w:val="0"/>
        <w:spacing w:after="0" w:line="240" w:lineRule="auto"/>
        <w:ind w:firstLine="720"/>
        <w:rPr>
          <w:rFonts w:ascii="Times New Roman" w:hAnsi="Times New Roman" w:cs="Times New Roman"/>
          <w:bCs/>
          <w:sz w:val="24"/>
          <w:szCs w:val="24"/>
        </w:rPr>
      </w:pPr>
      <w:r w:rsidRPr="001D6A7A">
        <w:rPr>
          <w:rFonts w:ascii="Times New Roman" w:hAnsi="Times New Roman" w:cs="Times New Roman"/>
          <w:bCs/>
          <w:sz w:val="24"/>
          <w:szCs w:val="24"/>
        </w:rPr>
        <w:t>1) Type of fabric</w:t>
      </w:r>
    </w:p>
    <w:p w:rsidR="001D6A7A" w:rsidRPr="001D6A7A" w:rsidRDefault="001D6A7A" w:rsidP="001D6A7A">
      <w:pPr>
        <w:autoSpaceDE w:val="0"/>
        <w:autoSpaceDN w:val="0"/>
        <w:adjustRightInd w:val="0"/>
        <w:spacing w:after="0" w:line="240" w:lineRule="auto"/>
        <w:ind w:firstLine="720"/>
        <w:rPr>
          <w:rFonts w:ascii="Times New Roman" w:hAnsi="Times New Roman" w:cs="Times New Roman"/>
          <w:bCs/>
          <w:sz w:val="24"/>
          <w:szCs w:val="24"/>
        </w:rPr>
      </w:pPr>
      <w:r w:rsidRPr="001D6A7A">
        <w:rPr>
          <w:rFonts w:ascii="Times New Roman" w:hAnsi="Times New Roman" w:cs="Times New Roman"/>
          <w:bCs/>
          <w:sz w:val="24"/>
          <w:szCs w:val="24"/>
        </w:rPr>
        <w:t>2) Each roll number</w:t>
      </w:r>
    </w:p>
    <w:p w:rsidR="001D6A7A" w:rsidRPr="001D6A7A" w:rsidRDefault="001D6A7A" w:rsidP="001D6A7A">
      <w:pPr>
        <w:autoSpaceDE w:val="0"/>
        <w:autoSpaceDN w:val="0"/>
        <w:adjustRightInd w:val="0"/>
        <w:spacing w:after="0" w:line="240" w:lineRule="auto"/>
        <w:ind w:firstLine="720"/>
        <w:rPr>
          <w:rFonts w:ascii="Times New Roman" w:hAnsi="Times New Roman" w:cs="Times New Roman"/>
          <w:bCs/>
          <w:sz w:val="24"/>
          <w:szCs w:val="24"/>
        </w:rPr>
      </w:pPr>
      <w:r w:rsidRPr="001D6A7A">
        <w:rPr>
          <w:rFonts w:ascii="Times New Roman" w:hAnsi="Times New Roman" w:cs="Times New Roman"/>
          <w:bCs/>
          <w:sz w:val="24"/>
          <w:szCs w:val="24"/>
        </w:rPr>
        <w:t>3) Total yardage per roll</w:t>
      </w:r>
    </w:p>
    <w:p w:rsidR="001D6A7A" w:rsidRPr="001D6A7A" w:rsidRDefault="001D6A7A" w:rsidP="001D6A7A">
      <w:pPr>
        <w:autoSpaceDE w:val="0"/>
        <w:autoSpaceDN w:val="0"/>
        <w:adjustRightInd w:val="0"/>
        <w:spacing w:after="0" w:line="240" w:lineRule="auto"/>
        <w:ind w:firstLine="720"/>
        <w:rPr>
          <w:rFonts w:ascii="Times New Roman" w:hAnsi="Times New Roman" w:cs="Times New Roman"/>
          <w:bCs/>
          <w:sz w:val="24"/>
          <w:szCs w:val="24"/>
        </w:rPr>
      </w:pPr>
      <w:r w:rsidRPr="001D6A7A">
        <w:rPr>
          <w:rFonts w:ascii="Times New Roman" w:hAnsi="Times New Roman" w:cs="Times New Roman"/>
          <w:bCs/>
          <w:sz w:val="24"/>
          <w:szCs w:val="24"/>
        </w:rPr>
        <w:t>4) Grand total yardage in shipment</w:t>
      </w:r>
    </w:p>
    <w:p w:rsidR="001D6A7A" w:rsidRPr="001D6A7A" w:rsidRDefault="001D6A7A" w:rsidP="001D6A7A">
      <w:pPr>
        <w:autoSpaceDE w:val="0"/>
        <w:autoSpaceDN w:val="0"/>
        <w:adjustRightInd w:val="0"/>
        <w:spacing w:after="0" w:line="240" w:lineRule="auto"/>
        <w:rPr>
          <w:rFonts w:ascii="Times New Roman" w:hAnsi="Times New Roman" w:cs="Times New Roman"/>
          <w:bCs/>
          <w:sz w:val="24"/>
          <w:szCs w:val="24"/>
        </w:rPr>
      </w:pPr>
    </w:p>
    <w:p w:rsidR="004229E0" w:rsidRPr="001D6A7A" w:rsidRDefault="001D6A7A" w:rsidP="001D6A7A">
      <w:pPr>
        <w:autoSpaceDE w:val="0"/>
        <w:autoSpaceDN w:val="0"/>
        <w:adjustRightInd w:val="0"/>
        <w:spacing w:after="0" w:line="240" w:lineRule="auto"/>
        <w:ind w:firstLine="720"/>
        <w:rPr>
          <w:rFonts w:ascii="Times New Roman" w:hAnsi="Times New Roman" w:cs="Times New Roman"/>
          <w:bCs/>
          <w:sz w:val="24"/>
          <w:szCs w:val="24"/>
        </w:rPr>
      </w:pPr>
      <w:r w:rsidRPr="001D6A7A">
        <w:rPr>
          <w:rFonts w:ascii="Times New Roman" w:hAnsi="Times New Roman" w:cs="Times New Roman"/>
          <w:bCs/>
          <w:sz w:val="24"/>
          <w:szCs w:val="24"/>
        </w:rPr>
        <w:t>Seconds, irregulars, and shorts or run of the mill are not acceptable and will be refused.</w:t>
      </w:r>
    </w:p>
    <w:p w:rsidR="001D6A7A" w:rsidRDefault="001D6A7A" w:rsidP="001D6A7A">
      <w:pPr>
        <w:autoSpaceDE w:val="0"/>
        <w:autoSpaceDN w:val="0"/>
        <w:adjustRightInd w:val="0"/>
        <w:spacing w:after="0" w:line="240" w:lineRule="auto"/>
        <w:ind w:firstLine="720"/>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D355D0" w:rsidRPr="005B3081" w:rsidRDefault="00D355D0" w:rsidP="00D355D0">
      <w:pPr>
        <w:ind w:left="-144" w:firstLine="864"/>
        <w:rPr>
          <w:rFonts w:ascii="Times New Roman" w:hAnsi="Times New Roman" w:cs="Times New Roman"/>
          <w:sz w:val="24"/>
          <w:szCs w:val="24"/>
        </w:rPr>
      </w:pPr>
      <w:r w:rsidRPr="005B3081">
        <w:rPr>
          <w:rFonts w:ascii="Times New Roman" w:hAnsi="Times New Roman" w:cs="Times New Roman"/>
          <w:sz w:val="24"/>
          <w:szCs w:val="24"/>
        </w:rPr>
        <w:t>State Procurement Analyst: Terraneisha Jamack-Rogers, phone: 225-342-5476,</w:t>
      </w:r>
    </w:p>
    <w:p w:rsidR="00023A76" w:rsidRPr="00554649" w:rsidRDefault="00D355D0" w:rsidP="00554649">
      <w:pPr>
        <w:ind w:left="-144" w:firstLine="864"/>
        <w:rPr>
          <w:rFonts w:ascii="Times New Roman" w:hAnsi="Times New Roman" w:cs="Times New Roman"/>
          <w:sz w:val="24"/>
          <w:szCs w:val="24"/>
        </w:rPr>
      </w:pPr>
      <w:proofErr w:type="gramStart"/>
      <w:r w:rsidRPr="005B3081">
        <w:rPr>
          <w:rFonts w:ascii="Times New Roman" w:hAnsi="Times New Roman" w:cs="Times New Roman"/>
          <w:sz w:val="24"/>
          <w:szCs w:val="24"/>
        </w:rPr>
        <w:t>email</w:t>
      </w:r>
      <w:proofErr w:type="gramEnd"/>
      <w:r w:rsidRPr="005B3081">
        <w:rPr>
          <w:rFonts w:ascii="Times New Roman" w:hAnsi="Times New Roman" w:cs="Times New Roman"/>
          <w:sz w:val="24"/>
          <w:szCs w:val="24"/>
        </w:rPr>
        <w:t>: Terraneisha.Jamack-Rogers@la.gov</w:t>
      </w:r>
    </w:p>
    <w:sectPr w:rsidR="00023A76" w:rsidRPr="0055464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92D" w:rsidRDefault="00C6192D">
      <w:pPr>
        <w:spacing w:after="0" w:line="240" w:lineRule="auto"/>
      </w:pPr>
      <w:r>
        <w:separator/>
      </w:r>
    </w:p>
  </w:endnote>
  <w:endnote w:type="continuationSeparator" w:id="0">
    <w:p w:rsidR="00C6192D" w:rsidRDefault="00C6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54649">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54649">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92D" w:rsidRDefault="00C6192D">
      <w:pPr>
        <w:spacing w:after="0" w:line="240" w:lineRule="auto"/>
      </w:pPr>
      <w:r>
        <w:separator/>
      </w:r>
    </w:p>
  </w:footnote>
  <w:footnote w:type="continuationSeparator" w:id="0">
    <w:p w:rsidR="00C6192D" w:rsidRDefault="00C61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0C40CF">
      <w:rPr>
        <w:rFonts w:ascii="Times New Roman" w:hAnsi="Times New Roman" w:cs="Times New Roman"/>
        <w:sz w:val="24"/>
        <w:szCs w:val="24"/>
      </w:rPr>
      <w:t xml:space="preserve"> 3000023856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0C40CF">
      <w:rPr>
        <w:rFonts w:ascii="Times New Roman" w:hAnsi="Times New Roman" w:cs="Times New Roman"/>
        <w:sz w:val="24"/>
        <w:szCs w:val="24"/>
      </w:rPr>
      <w:t xml:space="preserve"> Twill </w:t>
    </w:r>
    <w:r w:rsidR="00554649">
      <w:rPr>
        <w:rFonts w:ascii="Times New Roman" w:hAnsi="Times New Roman" w:cs="Times New Roman"/>
        <w:sz w:val="24"/>
        <w:szCs w:val="24"/>
      </w:rPr>
      <w:t>–</w:t>
    </w:r>
    <w:r w:rsidR="000C40CF">
      <w:rPr>
        <w:rFonts w:ascii="Times New Roman" w:hAnsi="Times New Roman" w:cs="Times New Roman"/>
        <w:sz w:val="24"/>
        <w:szCs w:val="24"/>
      </w:rPr>
      <w:t xml:space="preserve"> DOC</w:t>
    </w:r>
    <w:r w:rsidR="00554649">
      <w:rPr>
        <w:rFonts w:ascii="Times New Roman" w:hAnsi="Times New Roman" w:cs="Times New Roman"/>
        <w:sz w:val="24"/>
        <w:szCs w:val="24"/>
      </w:rPr>
      <w:t>-</w:t>
    </w:r>
    <w:r w:rsidR="000C40CF">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7A"/>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40CF"/>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D6A7A"/>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54649"/>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37422"/>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475C3"/>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192D"/>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355D0"/>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35EF3"/>
  <w15:chartTrackingRefBased/>
  <w15:docId w15:val="{422FCB57-1FC3-4F13-84D5-455948E2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1FEF-1CD2-4A04-AFDF-4FE459FB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2731</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Lee (OSP)</dc:creator>
  <cp:keywords/>
  <dc:description/>
  <cp:lastModifiedBy>Terraneisha Jamack-Rogers (OSP)</cp:lastModifiedBy>
  <cp:revision>3</cp:revision>
  <cp:lastPrinted>2022-05-19T21:13:00Z</cp:lastPrinted>
  <dcterms:created xsi:type="dcterms:W3CDTF">2024-11-21T21:41:00Z</dcterms:created>
  <dcterms:modified xsi:type="dcterms:W3CDTF">2024-12-23T14:01:00Z</dcterms:modified>
</cp:coreProperties>
</file>