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CC19" w14:textId="61798363" w:rsidR="00504F04" w:rsidRPr="00AF09D9" w:rsidRDefault="00F708AC" w:rsidP="00836EBC">
      <w:pPr>
        <w:jc w:val="center"/>
        <w:rPr>
          <w:u w:val="single"/>
        </w:rPr>
      </w:pPr>
      <w:r>
        <w:rPr>
          <w:u w:val="single"/>
        </w:rPr>
        <w:t xml:space="preserve">Request for </w:t>
      </w:r>
      <w:r w:rsidR="004415F2">
        <w:rPr>
          <w:u w:val="single"/>
        </w:rPr>
        <w:t>P</w:t>
      </w:r>
      <w:r>
        <w:rPr>
          <w:u w:val="single"/>
        </w:rPr>
        <w:t xml:space="preserve">roposals </w:t>
      </w:r>
      <w:r w:rsidR="004415F2">
        <w:rPr>
          <w:u w:val="single"/>
        </w:rPr>
        <w:t>65DPS-S3413</w:t>
      </w:r>
    </w:p>
    <w:p w14:paraId="3DBDB047" w14:textId="4FA0E119" w:rsidR="00836EBC" w:rsidRDefault="00836EBC" w:rsidP="00836EBC">
      <w:pPr>
        <w:jc w:val="center"/>
      </w:pPr>
    </w:p>
    <w:p w14:paraId="31205B6D" w14:textId="459AB8BE" w:rsidR="00836EBC" w:rsidRPr="00097DD9" w:rsidRDefault="00F708AC" w:rsidP="00F60CEF">
      <w:pPr>
        <w:tabs>
          <w:tab w:val="left" w:pos="2880"/>
          <w:tab w:val="left" w:pos="9360"/>
        </w:tabs>
        <w:rPr>
          <w:u w:val="single"/>
        </w:rPr>
      </w:pPr>
      <w:r>
        <w:t xml:space="preserve">Release </w:t>
      </w:r>
      <w:r w:rsidR="00065A19">
        <w:t>D</w:t>
      </w:r>
      <w:r w:rsidR="00836EBC">
        <w:t>ate</w:t>
      </w:r>
      <w:r w:rsidR="00836EBC">
        <w:tab/>
      </w:r>
      <w:r w:rsidR="000A2B03" w:rsidRPr="000A2B03">
        <w:rPr>
          <w:u w:val="single"/>
        </w:rPr>
        <w:t xml:space="preserve"> </w:t>
      </w:r>
      <w:r w:rsidR="002958B5">
        <w:rPr>
          <w:u w:val="single"/>
        </w:rPr>
        <w:t>07/17/2025</w:t>
      </w:r>
      <w:r w:rsidR="00097DD9">
        <w:rPr>
          <w:u w:val="single"/>
        </w:rPr>
        <w:tab/>
      </w:r>
    </w:p>
    <w:p w14:paraId="416030F3" w14:textId="77777777" w:rsidR="003A57CB" w:rsidRDefault="003A57CB" w:rsidP="00F60CEF">
      <w:pPr>
        <w:tabs>
          <w:tab w:val="left" w:pos="2880"/>
          <w:tab w:val="left" w:pos="9360"/>
        </w:tabs>
      </w:pPr>
    </w:p>
    <w:p w14:paraId="2242B7A4" w14:textId="2121D0F4" w:rsidR="00A57439" w:rsidRDefault="00A57439" w:rsidP="00A57439">
      <w:pPr>
        <w:tabs>
          <w:tab w:val="left" w:pos="2880"/>
          <w:tab w:val="left" w:pos="9360"/>
        </w:tabs>
      </w:pPr>
      <w:r>
        <w:t>Solicitation number</w:t>
      </w:r>
      <w:r>
        <w:tab/>
      </w:r>
      <w:r w:rsidR="000A2B03" w:rsidRPr="000A2B03">
        <w:rPr>
          <w:u w:val="single"/>
        </w:rPr>
        <w:t xml:space="preserve"> </w:t>
      </w:r>
      <w:r w:rsidR="004415F2">
        <w:rPr>
          <w:u w:val="single"/>
        </w:rPr>
        <w:t>65DPS-S3413</w:t>
      </w:r>
      <w:r>
        <w:rPr>
          <w:u w:val="single"/>
        </w:rPr>
        <w:tab/>
      </w:r>
    </w:p>
    <w:p w14:paraId="748BCE7D" w14:textId="4C9E1B8F" w:rsidR="00125B58" w:rsidRDefault="00125B58" w:rsidP="00A57439">
      <w:pPr>
        <w:tabs>
          <w:tab w:val="left" w:pos="2880"/>
          <w:tab w:val="left" w:pos="9360"/>
        </w:tabs>
      </w:pPr>
    </w:p>
    <w:p w14:paraId="327D8F4A" w14:textId="1B1668D9" w:rsidR="00836EBC" w:rsidRDefault="00836EBC" w:rsidP="00F60CEF">
      <w:pPr>
        <w:tabs>
          <w:tab w:val="left" w:pos="2880"/>
          <w:tab w:val="left" w:pos="9360"/>
        </w:tabs>
      </w:pPr>
      <w:r>
        <w:t xml:space="preserve">Single </w:t>
      </w:r>
      <w:r w:rsidR="008B0025">
        <w:t>p</w:t>
      </w:r>
      <w:r>
        <w:t xml:space="preserve">oint of </w:t>
      </w:r>
      <w:r w:rsidR="008B0025">
        <w:t>c</w:t>
      </w:r>
      <w:r>
        <w:t>ontact</w:t>
      </w:r>
      <w:r w:rsidR="00F60CEF">
        <w:t xml:space="preserve"> </w:t>
      </w:r>
      <w:r w:rsidR="008B0025">
        <w:t>n</w:t>
      </w:r>
      <w:r w:rsidR="00F60CEF">
        <w:t>ame</w:t>
      </w:r>
      <w:r w:rsidR="00097DD9">
        <w:tab/>
      </w:r>
      <w:r w:rsidR="000A2B03" w:rsidRPr="000A2B03">
        <w:rPr>
          <w:u w:val="single"/>
        </w:rPr>
        <w:t xml:space="preserve"> </w:t>
      </w:r>
      <w:r w:rsidR="004415F2">
        <w:rPr>
          <w:u w:val="single"/>
        </w:rPr>
        <w:t>Heather Moon</w:t>
      </w:r>
      <w:r w:rsidR="00097DD9">
        <w:rPr>
          <w:u w:val="single"/>
        </w:rPr>
        <w:tab/>
      </w:r>
    </w:p>
    <w:p w14:paraId="15EEE9B8" w14:textId="77777777" w:rsidR="00125B58" w:rsidRDefault="00125B58" w:rsidP="00F60CEF">
      <w:pPr>
        <w:tabs>
          <w:tab w:val="left" w:pos="2880"/>
          <w:tab w:val="left" w:pos="9360"/>
        </w:tabs>
      </w:pPr>
    </w:p>
    <w:p w14:paraId="0988F789" w14:textId="561B4BC9" w:rsidR="00F60CEF" w:rsidRPr="00F60CEF" w:rsidRDefault="00F60CEF" w:rsidP="00F60CEF">
      <w:pPr>
        <w:tabs>
          <w:tab w:val="left" w:pos="2880"/>
          <w:tab w:val="left" w:pos="9360"/>
        </w:tabs>
        <w:rPr>
          <w:u w:val="single"/>
        </w:rPr>
      </w:pPr>
      <w:r>
        <w:t xml:space="preserve">Single </w:t>
      </w:r>
      <w:r w:rsidR="008B0025">
        <w:t>p</w:t>
      </w:r>
      <w:r>
        <w:t xml:space="preserve">oint of </w:t>
      </w:r>
      <w:r w:rsidR="008B0025">
        <w:t>c</w:t>
      </w:r>
      <w:r>
        <w:t xml:space="preserve">ontact </w:t>
      </w:r>
      <w:r w:rsidR="008B0025">
        <w:t>e</w:t>
      </w:r>
      <w:r>
        <w:t>mai</w:t>
      </w:r>
      <w:r w:rsidR="008B0025">
        <w:t>l</w:t>
      </w:r>
      <w:r>
        <w:tab/>
      </w:r>
      <w:r w:rsidR="000A2B03" w:rsidRPr="000A2B03">
        <w:rPr>
          <w:u w:val="single"/>
        </w:rPr>
        <w:t xml:space="preserve"> </w:t>
      </w:r>
      <w:r w:rsidR="004415F2">
        <w:rPr>
          <w:u w:val="single"/>
        </w:rPr>
        <w:t>hmoon@admin.nv.gov</w:t>
      </w:r>
      <w:r>
        <w:rPr>
          <w:u w:val="single"/>
        </w:rPr>
        <w:tab/>
      </w:r>
    </w:p>
    <w:p w14:paraId="668D0561" w14:textId="77777777" w:rsidR="00125B58" w:rsidRDefault="00125B58" w:rsidP="00F60CEF">
      <w:pPr>
        <w:tabs>
          <w:tab w:val="left" w:pos="2880"/>
          <w:tab w:val="left" w:pos="9360"/>
        </w:tabs>
      </w:pPr>
    </w:p>
    <w:p w14:paraId="30D2173E" w14:textId="6118E0FA" w:rsidR="00F708AC" w:rsidRPr="00F708AC" w:rsidRDefault="00F708AC" w:rsidP="00F60CEF">
      <w:pPr>
        <w:tabs>
          <w:tab w:val="left" w:pos="2880"/>
          <w:tab w:val="left" w:pos="9360"/>
        </w:tabs>
        <w:rPr>
          <w:u w:val="single"/>
        </w:rPr>
      </w:pPr>
      <w:r>
        <w:t>Single point of contact phone</w:t>
      </w:r>
      <w:r>
        <w:tab/>
      </w:r>
      <w:r w:rsidR="000A2B03" w:rsidRPr="000A2B03">
        <w:rPr>
          <w:u w:val="single"/>
        </w:rPr>
        <w:t xml:space="preserve"> </w:t>
      </w:r>
      <w:r w:rsidR="004415F2">
        <w:rPr>
          <w:u w:val="single"/>
        </w:rPr>
        <w:t>775-531-3309</w:t>
      </w:r>
      <w:r>
        <w:rPr>
          <w:u w:val="single"/>
        </w:rPr>
        <w:tab/>
      </w:r>
    </w:p>
    <w:p w14:paraId="54A941BD" w14:textId="77777777" w:rsidR="00F708AC" w:rsidRDefault="00F708AC" w:rsidP="00F60CEF">
      <w:pPr>
        <w:tabs>
          <w:tab w:val="left" w:pos="2880"/>
          <w:tab w:val="left" w:pos="9360"/>
        </w:tabs>
      </w:pPr>
    </w:p>
    <w:p w14:paraId="4B14466F" w14:textId="35A7B6C3" w:rsidR="00836EBC" w:rsidRDefault="00836EBC" w:rsidP="00F60CEF">
      <w:pPr>
        <w:tabs>
          <w:tab w:val="left" w:pos="2880"/>
          <w:tab w:val="left" w:pos="9360"/>
        </w:tabs>
      </w:pPr>
      <w:r>
        <w:t xml:space="preserve">Soliciting </w:t>
      </w:r>
      <w:r w:rsidR="008B0025">
        <w:t>a</w:t>
      </w:r>
      <w:r>
        <w:t>gency</w:t>
      </w:r>
      <w:r w:rsidR="00097DD9">
        <w:tab/>
      </w:r>
      <w:r w:rsidR="000A2B03" w:rsidRPr="000A2B03">
        <w:rPr>
          <w:u w:val="single"/>
        </w:rPr>
        <w:t xml:space="preserve"> </w:t>
      </w:r>
      <w:r w:rsidR="004415F2">
        <w:rPr>
          <w:u w:val="single"/>
        </w:rPr>
        <w:t>Nevada State Purchasing Division</w:t>
      </w:r>
      <w:r w:rsidR="00097DD9">
        <w:rPr>
          <w:u w:val="single"/>
        </w:rPr>
        <w:tab/>
      </w:r>
    </w:p>
    <w:p w14:paraId="63DEF540" w14:textId="77777777" w:rsidR="00125B58" w:rsidRDefault="00125B58" w:rsidP="00F60CEF">
      <w:pPr>
        <w:tabs>
          <w:tab w:val="left" w:pos="2880"/>
          <w:tab w:val="left" w:pos="9360"/>
        </w:tabs>
      </w:pPr>
    </w:p>
    <w:p w14:paraId="7B738BC9" w14:textId="41698D23" w:rsidR="008B0025" w:rsidRDefault="008B0025" w:rsidP="008B0025">
      <w:pPr>
        <w:tabs>
          <w:tab w:val="left" w:pos="2880"/>
          <w:tab w:val="left" w:pos="9360"/>
        </w:tabs>
      </w:pPr>
      <w:r>
        <w:t>Contracting agency</w:t>
      </w:r>
      <w:r>
        <w:tab/>
      </w:r>
      <w:r w:rsidR="000A2B03" w:rsidRPr="000A2B03">
        <w:rPr>
          <w:u w:val="single"/>
        </w:rPr>
        <w:t xml:space="preserve"> </w:t>
      </w:r>
      <w:r w:rsidR="004415F2">
        <w:rPr>
          <w:u w:val="single"/>
        </w:rPr>
        <w:t>Nevada Department of Public Safety/Nevada Highway Patrol</w:t>
      </w:r>
      <w:r>
        <w:rPr>
          <w:u w:val="single"/>
        </w:rPr>
        <w:tab/>
      </w:r>
    </w:p>
    <w:p w14:paraId="1AC6A1AC" w14:textId="77777777" w:rsidR="00C631DA" w:rsidRDefault="00C631DA" w:rsidP="008B0025">
      <w:pPr>
        <w:tabs>
          <w:tab w:val="left" w:pos="2880"/>
          <w:tab w:val="left" w:pos="9360"/>
          <w:tab w:val="left" w:pos="9450"/>
        </w:tabs>
      </w:pPr>
    </w:p>
    <w:p w14:paraId="5134FC81" w14:textId="7BDD2E21" w:rsidR="00836EBC" w:rsidRDefault="00836EBC" w:rsidP="00F60CEF">
      <w:pPr>
        <w:tabs>
          <w:tab w:val="left" w:pos="2880"/>
          <w:tab w:val="left" w:pos="9360"/>
        </w:tabs>
        <w:rPr>
          <w:u w:val="single"/>
        </w:rPr>
      </w:pPr>
      <w:r>
        <w:t xml:space="preserve">Solicitation </w:t>
      </w:r>
      <w:r w:rsidR="008B0025">
        <w:t>t</w:t>
      </w:r>
      <w:r>
        <w:t>itle</w:t>
      </w:r>
      <w:r w:rsidR="00097DD9">
        <w:tab/>
      </w:r>
      <w:r w:rsidR="000A2B03" w:rsidRPr="000A2B03">
        <w:rPr>
          <w:u w:val="single"/>
        </w:rPr>
        <w:t xml:space="preserve"> </w:t>
      </w:r>
      <w:r w:rsidR="004415F2">
        <w:rPr>
          <w:u w:val="single"/>
        </w:rPr>
        <w:t>Statewide Uniforms – Department of Public Safety</w:t>
      </w:r>
      <w:r w:rsidR="00097DD9">
        <w:rPr>
          <w:u w:val="single"/>
        </w:rPr>
        <w:tab/>
      </w:r>
    </w:p>
    <w:p w14:paraId="40F79141" w14:textId="77777777" w:rsidR="002958B5" w:rsidRDefault="002958B5" w:rsidP="00F60CEF">
      <w:pPr>
        <w:tabs>
          <w:tab w:val="left" w:pos="2880"/>
          <w:tab w:val="left" w:pos="9360"/>
        </w:tabs>
        <w:rPr>
          <w:u w:val="single"/>
        </w:rPr>
      </w:pPr>
    </w:p>
    <w:p w14:paraId="22A2ADEF" w14:textId="6E4923EF" w:rsidR="00836EBC" w:rsidRDefault="00F708AC" w:rsidP="00F60CEF">
      <w:pPr>
        <w:tabs>
          <w:tab w:val="left" w:pos="2880"/>
          <w:tab w:val="left" w:pos="9360"/>
        </w:tabs>
        <w:rPr>
          <w:u w:val="single"/>
        </w:rPr>
      </w:pPr>
      <w:r>
        <w:t>Deadline for submissions</w:t>
      </w:r>
      <w:r w:rsidR="00097DD9">
        <w:tab/>
      </w:r>
      <w:r w:rsidR="000A2B03" w:rsidRPr="000A2B03">
        <w:rPr>
          <w:u w:val="single"/>
        </w:rPr>
        <w:t xml:space="preserve"> </w:t>
      </w:r>
      <w:r w:rsidR="002958B5">
        <w:rPr>
          <w:u w:val="single"/>
        </w:rPr>
        <w:t>08/18/2025 @ 2:00 P.M.</w:t>
      </w:r>
      <w:r w:rsidR="00097DD9">
        <w:rPr>
          <w:u w:val="single"/>
        </w:rPr>
        <w:tab/>
      </w:r>
    </w:p>
    <w:p w14:paraId="6BDA1FE5" w14:textId="77777777" w:rsidR="002958B5" w:rsidRDefault="002958B5" w:rsidP="00F60CEF">
      <w:pPr>
        <w:tabs>
          <w:tab w:val="left" w:pos="2880"/>
          <w:tab w:val="left" w:pos="9360"/>
        </w:tabs>
        <w:rPr>
          <w:u w:val="single"/>
        </w:rPr>
      </w:pPr>
    </w:p>
    <w:p w14:paraId="563EBD7B" w14:textId="2F52A589" w:rsidR="002958B5" w:rsidRPr="002958B5" w:rsidRDefault="002958B5" w:rsidP="00F60CEF">
      <w:pPr>
        <w:tabs>
          <w:tab w:val="left" w:pos="2880"/>
          <w:tab w:val="left" w:pos="9360"/>
        </w:tabs>
      </w:pPr>
      <w:r w:rsidRPr="002958B5">
        <w:rPr>
          <w:b/>
          <w:bCs/>
        </w:rPr>
        <w:t>Samples due by</w:t>
      </w:r>
      <w:r w:rsidRPr="002958B5">
        <w:t>:</w:t>
      </w:r>
      <w:r w:rsidRPr="002958B5">
        <w:tab/>
      </w:r>
      <w:r w:rsidRPr="002958B5">
        <w:rPr>
          <w:u w:val="single"/>
        </w:rPr>
        <w:t>08/11/2025</w:t>
      </w:r>
      <w:r>
        <w:t>________________________________________________________</w:t>
      </w:r>
    </w:p>
    <w:p w14:paraId="55F76D7C" w14:textId="77777777" w:rsidR="00097DD9" w:rsidRDefault="00097DD9" w:rsidP="00097DD9">
      <w:pPr>
        <w:tabs>
          <w:tab w:val="left" w:pos="2880"/>
          <w:tab w:val="left" w:pos="7200"/>
        </w:tabs>
        <w:rPr>
          <w:u w:val="single"/>
        </w:rPr>
      </w:pPr>
    </w:p>
    <w:p w14:paraId="7F54F3E6" w14:textId="34FC358F" w:rsidR="00F708AC" w:rsidRPr="00F708AC" w:rsidRDefault="00F708AC" w:rsidP="00097DD9">
      <w:pPr>
        <w:tabs>
          <w:tab w:val="left" w:pos="2880"/>
          <w:tab w:val="left" w:pos="7200"/>
        </w:tabs>
      </w:pPr>
      <w:r>
        <w:t>For deaf and hard of hearing, call 711 and ask the relay agency to dial the single point of contact phone number above.</w:t>
      </w:r>
    </w:p>
    <w:p w14:paraId="0304030F" w14:textId="77777777" w:rsidR="00F708AC" w:rsidRDefault="00F708AC" w:rsidP="00097DD9">
      <w:pPr>
        <w:tabs>
          <w:tab w:val="left" w:pos="2880"/>
          <w:tab w:val="left" w:pos="7200"/>
        </w:tabs>
        <w:rPr>
          <w:u w:val="single"/>
        </w:rPr>
      </w:pPr>
    </w:p>
    <w:p w14:paraId="103008B7" w14:textId="21624FB8" w:rsidR="003A57CB" w:rsidRPr="00AA3F40" w:rsidRDefault="00AA3F40" w:rsidP="00C573A7">
      <w:pPr>
        <w:tabs>
          <w:tab w:val="left" w:pos="2880"/>
          <w:tab w:val="left" w:pos="7200"/>
        </w:tabs>
        <w:jc w:val="both"/>
      </w:pPr>
      <w:r>
        <w:t xml:space="preserve">This </w:t>
      </w:r>
      <w:r w:rsidR="00F708AC">
        <w:t>request for proposals</w:t>
      </w:r>
      <w:r>
        <w:t xml:space="preserve"> is </w:t>
      </w:r>
      <w:r w:rsidR="00862B8C">
        <w:t xml:space="preserve">available </w:t>
      </w:r>
      <w:r w:rsidR="00C573A7">
        <w:t xml:space="preserve">at </w:t>
      </w:r>
      <w:hyperlink r:id="rId11" w:history="1">
        <w:r w:rsidR="00C573A7" w:rsidRPr="00C573A7">
          <w:rPr>
            <w:rStyle w:val="Hyperlink"/>
          </w:rPr>
          <w:t>nevadaepro.com</w:t>
        </w:r>
      </w:hyperlink>
      <w:r w:rsidR="00F708AC">
        <w:t xml:space="preserve"> as a bid solicitation.</w:t>
      </w:r>
    </w:p>
    <w:p w14:paraId="1DCAFFB7" w14:textId="77777777" w:rsidR="00AA3F40" w:rsidRDefault="00AA3F40" w:rsidP="00C573A7">
      <w:pPr>
        <w:tabs>
          <w:tab w:val="left" w:pos="2880"/>
          <w:tab w:val="left" w:pos="7200"/>
        </w:tabs>
        <w:jc w:val="both"/>
      </w:pPr>
    </w:p>
    <w:p w14:paraId="1C92E0F1" w14:textId="77777777" w:rsidR="00F708AC" w:rsidRDefault="00F708AC" w:rsidP="00F708AC">
      <w:pPr>
        <w:jc w:val="center"/>
      </w:pPr>
    </w:p>
    <w:p w14:paraId="7FBD9AF6" w14:textId="77777777" w:rsidR="00BA767A" w:rsidRDefault="00BA767A" w:rsidP="00F708AC">
      <w:pPr>
        <w:jc w:val="center"/>
      </w:pPr>
    </w:p>
    <w:p w14:paraId="49CC4FE6" w14:textId="77777777" w:rsidR="00F708AC" w:rsidRDefault="00F708AC" w:rsidP="00F708AC">
      <w:pPr>
        <w:jc w:val="center"/>
      </w:pPr>
      <w:r>
        <w:t>Table of Contents</w:t>
      </w:r>
    </w:p>
    <w:p w14:paraId="37E4A153" w14:textId="77777777" w:rsidR="00F708AC" w:rsidRPr="002F14B8" w:rsidRDefault="00F708AC" w:rsidP="00F708AC"/>
    <w:p w14:paraId="42F8BEA4" w14:textId="0D46F9C6" w:rsidR="003F72B9" w:rsidRDefault="00F708AC">
      <w:pPr>
        <w:pStyle w:val="TOC1"/>
        <w:tabs>
          <w:tab w:val="right" w:leader="dot" w:pos="10214"/>
        </w:tabs>
        <w:rPr>
          <w:rFonts w:asciiTheme="minorHAnsi" w:eastAsiaTheme="minorEastAsia" w:hAnsiTheme="minorHAnsi" w:cstheme="minorBidi"/>
          <w:noProof/>
          <w:sz w:val="24"/>
        </w:rPr>
      </w:pPr>
      <w:r>
        <w:fldChar w:fldCharType="begin"/>
      </w:r>
      <w:r>
        <w:instrText xml:space="preserve"> TOC \o "1-1" \h \z \u </w:instrText>
      </w:r>
      <w:r>
        <w:fldChar w:fldCharType="separate"/>
      </w:r>
      <w:hyperlink w:anchor="_Toc181536614" w:history="1">
        <w:r w:rsidR="003F72B9" w:rsidRPr="00CB7C4F">
          <w:rPr>
            <w:rStyle w:val="Hyperlink"/>
            <w:rFonts w:eastAsiaTheme="majorEastAsia"/>
            <w:noProof/>
          </w:rPr>
          <w:t>1.</w:t>
        </w:r>
        <w:r w:rsidR="003F72B9">
          <w:rPr>
            <w:rFonts w:asciiTheme="minorHAnsi" w:eastAsiaTheme="minorEastAsia" w:hAnsiTheme="minorHAnsi" w:cstheme="minorBidi"/>
            <w:noProof/>
            <w:sz w:val="24"/>
          </w:rPr>
          <w:tab/>
        </w:r>
        <w:r w:rsidR="003F72B9" w:rsidRPr="00CB7C4F">
          <w:rPr>
            <w:rStyle w:val="Hyperlink"/>
            <w:rFonts w:eastAsiaTheme="majorEastAsia"/>
            <w:noProof/>
          </w:rPr>
          <w:t>Applicable regulations governing procurement</w:t>
        </w:r>
        <w:r w:rsidR="003F72B9">
          <w:rPr>
            <w:noProof/>
            <w:webHidden/>
          </w:rPr>
          <w:tab/>
        </w:r>
        <w:r w:rsidR="003F72B9">
          <w:rPr>
            <w:noProof/>
            <w:webHidden/>
          </w:rPr>
          <w:fldChar w:fldCharType="begin"/>
        </w:r>
        <w:r w:rsidR="003F72B9">
          <w:rPr>
            <w:noProof/>
            <w:webHidden/>
          </w:rPr>
          <w:instrText xml:space="preserve"> PAGEREF _Toc181536614 \h </w:instrText>
        </w:r>
        <w:r w:rsidR="003F72B9">
          <w:rPr>
            <w:noProof/>
            <w:webHidden/>
          </w:rPr>
        </w:r>
        <w:r w:rsidR="003F72B9">
          <w:rPr>
            <w:noProof/>
            <w:webHidden/>
          </w:rPr>
          <w:fldChar w:fldCharType="separate"/>
        </w:r>
        <w:r w:rsidR="003F72B9">
          <w:rPr>
            <w:noProof/>
            <w:webHidden/>
          </w:rPr>
          <w:t>2</w:t>
        </w:r>
        <w:r w:rsidR="003F72B9">
          <w:rPr>
            <w:noProof/>
            <w:webHidden/>
          </w:rPr>
          <w:fldChar w:fldCharType="end"/>
        </w:r>
      </w:hyperlink>
    </w:p>
    <w:p w14:paraId="5BB678C6" w14:textId="01408110" w:rsidR="003F72B9" w:rsidRDefault="003F72B9">
      <w:pPr>
        <w:pStyle w:val="TOC1"/>
        <w:tabs>
          <w:tab w:val="right" w:leader="dot" w:pos="10214"/>
        </w:tabs>
        <w:rPr>
          <w:rFonts w:asciiTheme="minorHAnsi" w:eastAsiaTheme="minorEastAsia" w:hAnsiTheme="minorHAnsi" w:cstheme="minorBidi"/>
          <w:noProof/>
          <w:sz w:val="24"/>
        </w:rPr>
      </w:pPr>
      <w:hyperlink w:anchor="_Toc181536615" w:history="1">
        <w:r w:rsidRPr="00CB7C4F">
          <w:rPr>
            <w:rStyle w:val="Hyperlink"/>
            <w:rFonts w:eastAsiaTheme="majorEastAsia"/>
            <w:noProof/>
          </w:rPr>
          <w:t>2.</w:t>
        </w:r>
        <w:r>
          <w:rPr>
            <w:rFonts w:asciiTheme="minorHAnsi" w:eastAsiaTheme="minorEastAsia" w:hAnsiTheme="minorHAnsi" w:cstheme="minorBidi"/>
            <w:noProof/>
            <w:sz w:val="24"/>
          </w:rPr>
          <w:tab/>
        </w:r>
        <w:r w:rsidRPr="00CB7C4F">
          <w:rPr>
            <w:rStyle w:val="Hyperlink"/>
            <w:rFonts w:eastAsiaTheme="majorEastAsia"/>
            <w:noProof/>
          </w:rPr>
          <w:t>Project overview</w:t>
        </w:r>
        <w:r>
          <w:rPr>
            <w:noProof/>
            <w:webHidden/>
          </w:rPr>
          <w:tab/>
        </w:r>
        <w:r>
          <w:rPr>
            <w:noProof/>
            <w:webHidden/>
          </w:rPr>
          <w:fldChar w:fldCharType="begin"/>
        </w:r>
        <w:r>
          <w:rPr>
            <w:noProof/>
            <w:webHidden/>
          </w:rPr>
          <w:instrText xml:space="preserve"> PAGEREF _Toc181536615 \h </w:instrText>
        </w:r>
        <w:r>
          <w:rPr>
            <w:noProof/>
            <w:webHidden/>
          </w:rPr>
        </w:r>
        <w:r>
          <w:rPr>
            <w:noProof/>
            <w:webHidden/>
          </w:rPr>
          <w:fldChar w:fldCharType="separate"/>
        </w:r>
        <w:r>
          <w:rPr>
            <w:noProof/>
            <w:webHidden/>
          </w:rPr>
          <w:t>2</w:t>
        </w:r>
        <w:r>
          <w:rPr>
            <w:noProof/>
            <w:webHidden/>
          </w:rPr>
          <w:fldChar w:fldCharType="end"/>
        </w:r>
      </w:hyperlink>
    </w:p>
    <w:p w14:paraId="02442856" w14:textId="1F54A4F6" w:rsidR="003F72B9" w:rsidRDefault="003F72B9">
      <w:pPr>
        <w:pStyle w:val="TOC1"/>
        <w:tabs>
          <w:tab w:val="right" w:leader="dot" w:pos="10214"/>
        </w:tabs>
        <w:rPr>
          <w:rFonts w:asciiTheme="minorHAnsi" w:eastAsiaTheme="minorEastAsia" w:hAnsiTheme="minorHAnsi" w:cstheme="minorBidi"/>
          <w:noProof/>
          <w:sz w:val="24"/>
        </w:rPr>
      </w:pPr>
      <w:hyperlink w:anchor="_Toc181536616" w:history="1">
        <w:r w:rsidRPr="00CB7C4F">
          <w:rPr>
            <w:rStyle w:val="Hyperlink"/>
            <w:rFonts w:eastAsiaTheme="majorEastAsia"/>
            <w:noProof/>
          </w:rPr>
          <w:t>3.</w:t>
        </w:r>
        <w:r>
          <w:rPr>
            <w:rFonts w:asciiTheme="minorHAnsi" w:eastAsiaTheme="minorEastAsia" w:hAnsiTheme="minorHAnsi" w:cstheme="minorBidi"/>
            <w:noProof/>
            <w:sz w:val="24"/>
          </w:rPr>
          <w:tab/>
        </w:r>
        <w:r w:rsidRPr="00CB7C4F">
          <w:rPr>
            <w:rStyle w:val="Hyperlink"/>
            <w:rFonts w:eastAsiaTheme="majorEastAsia"/>
            <w:noProof/>
          </w:rPr>
          <w:t>Scope of work</w:t>
        </w:r>
        <w:r>
          <w:rPr>
            <w:noProof/>
            <w:webHidden/>
          </w:rPr>
          <w:tab/>
        </w:r>
        <w:r>
          <w:rPr>
            <w:noProof/>
            <w:webHidden/>
          </w:rPr>
          <w:fldChar w:fldCharType="begin"/>
        </w:r>
        <w:r>
          <w:rPr>
            <w:noProof/>
            <w:webHidden/>
          </w:rPr>
          <w:instrText xml:space="preserve"> PAGEREF _Toc181536616 \h </w:instrText>
        </w:r>
        <w:r>
          <w:rPr>
            <w:noProof/>
            <w:webHidden/>
          </w:rPr>
        </w:r>
        <w:r>
          <w:rPr>
            <w:noProof/>
            <w:webHidden/>
          </w:rPr>
          <w:fldChar w:fldCharType="separate"/>
        </w:r>
        <w:r>
          <w:rPr>
            <w:noProof/>
            <w:webHidden/>
          </w:rPr>
          <w:t>2</w:t>
        </w:r>
        <w:r>
          <w:rPr>
            <w:noProof/>
            <w:webHidden/>
          </w:rPr>
          <w:fldChar w:fldCharType="end"/>
        </w:r>
      </w:hyperlink>
    </w:p>
    <w:p w14:paraId="0BCC2E02" w14:textId="2A32AF7A" w:rsidR="003F72B9" w:rsidRDefault="003F72B9">
      <w:pPr>
        <w:pStyle w:val="TOC1"/>
        <w:tabs>
          <w:tab w:val="right" w:leader="dot" w:pos="10214"/>
        </w:tabs>
        <w:rPr>
          <w:rFonts w:asciiTheme="minorHAnsi" w:eastAsiaTheme="minorEastAsia" w:hAnsiTheme="minorHAnsi" w:cstheme="minorBidi"/>
          <w:noProof/>
          <w:sz w:val="24"/>
        </w:rPr>
      </w:pPr>
      <w:hyperlink w:anchor="_Toc181536617" w:history="1">
        <w:r w:rsidRPr="00CB7C4F">
          <w:rPr>
            <w:rStyle w:val="Hyperlink"/>
            <w:rFonts w:eastAsiaTheme="majorEastAsia"/>
            <w:noProof/>
          </w:rPr>
          <w:t>4.</w:t>
        </w:r>
        <w:r>
          <w:rPr>
            <w:rFonts w:asciiTheme="minorHAnsi" w:eastAsiaTheme="minorEastAsia" w:hAnsiTheme="minorHAnsi" w:cstheme="minorBidi"/>
            <w:noProof/>
            <w:sz w:val="24"/>
          </w:rPr>
          <w:tab/>
        </w:r>
        <w:r w:rsidRPr="00CB7C4F">
          <w:rPr>
            <w:rStyle w:val="Hyperlink"/>
            <w:rFonts w:eastAsiaTheme="majorEastAsia"/>
            <w:noProof/>
          </w:rPr>
          <w:t>Attachments</w:t>
        </w:r>
        <w:r>
          <w:rPr>
            <w:noProof/>
            <w:webHidden/>
          </w:rPr>
          <w:tab/>
        </w:r>
        <w:r>
          <w:rPr>
            <w:noProof/>
            <w:webHidden/>
          </w:rPr>
          <w:fldChar w:fldCharType="begin"/>
        </w:r>
        <w:r>
          <w:rPr>
            <w:noProof/>
            <w:webHidden/>
          </w:rPr>
          <w:instrText xml:space="preserve"> PAGEREF _Toc181536617 \h </w:instrText>
        </w:r>
        <w:r>
          <w:rPr>
            <w:noProof/>
            <w:webHidden/>
          </w:rPr>
        </w:r>
        <w:r>
          <w:rPr>
            <w:noProof/>
            <w:webHidden/>
          </w:rPr>
          <w:fldChar w:fldCharType="separate"/>
        </w:r>
        <w:r>
          <w:rPr>
            <w:noProof/>
            <w:webHidden/>
          </w:rPr>
          <w:t>2</w:t>
        </w:r>
        <w:r>
          <w:rPr>
            <w:noProof/>
            <w:webHidden/>
          </w:rPr>
          <w:fldChar w:fldCharType="end"/>
        </w:r>
      </w:hyperlink>
    </w:p>
    <w:p w14:paraId="330DB023" w14:textId="41E4B7FB" w:rsidR="003F72B9" w:rsidRDefault="003F72B9">
      <w:pPr>
        <w:pStyle w:val="TOC1"/>
        <w:tabs>
          <w:tab w:val="right" w:leader="dot" w:pos="10214"/>
        </w:tabs>
        <w:rPr>
          <w:rFonts w:asciiTheme="minorHAnsi" w:eastAsiaTheme="minorEastAsia" w:hAnsiTheme="minorHAnsi" w:cstheme="minorBidi"/>
          <w:noProof/>
          <w:sz w:val="24"/>
        </w:rPr>
      </w:pPr>
      <w:hyperlink w:anchor="_Toc181536618" w:history="1">
        <w:r w:rsidRPr="00CB7C4F">
          <w:rPr>
            <w:rStyle w:val="Hyperlink"/>
            <w:rFonts w:eastAsiaTheme="majorEastAsia"/>
            <w:noProof/>
          </w:rPr>
          <w:t>5.</w:t>
        </w:r>
        <w:r>
          <w:rPr>
            <w:rFonts w:asciiTheme="minorHAnsi" w:eastAsiaTheme="minorEastAsia" w:hAnsiTheme="minorHAnsi" w:cstheme="minorBidi"/>
            <w:noProof/>
            <w:sz w:val="24"/>
          </w:rPr>
          <w:tab/>
        </w:r>
        <w:r w:rsidRPr="00CB7C4F">
          <w:rPr>
            <w:rStyle w:val="Hyperlink"/>
            <w:rFonts w:eastAsiaTheme="majorEastAsia"/>
            <w:noProof/>
          </w:rPr>
          <w:t>Timeline</w:t>
        </w:r>
        <w:r>
          <w:rPr>
            <w:noProof/>
            <w:webHidden/>
          </w:rPr>
          <w:tab/>
        </w:r>
        <w:r>
          <w:rPr>
            <w:noProof/>
            <w:webHidden/>
          </w:rPr>
          <w:fldChar w:fldCharType="begin"/>
        </w:r>
        <w:r>
          <w:rPr>
            <w:noProof/>
            <w:webHidden/>
          </w:rPr>
          <w:instrText xml:space="preserve"> PAGEREF _Toc181536618 \h </w:instrText>
        </w:r>
        <w:r>
          <w:rPr>
            <w:noProof/>
            <w:webHidden/>
          </w:rPr>
        </w:r>
        <w:r>
          <w:rPr>
            <w:noProof/>
            <w:webHidden/>
          </w:rPr>
          <w:fldChar w:fldCharType="separate"/>
        </w:r>
        <w:r>
          <w:rPr>
            <w:noProof/>
            <w:webHidden/>
          </w:rPr>
          <w:t>2</w:t>
        </w:r>
        <w:r>
          <w:rPr>
            <w:noProof/>
            <w:webHidden/>
          </w:rPr>
          <w:fldChar w:fldCharType="end"/>
        </w:r>
      </w:hyperlink>
    </w:p>
    <w:p w14:paraId="2F2AFC08" w14:textId="30D290BF" w:rsidR="003F72B9" w:rsidRDefault="003F72B9">
      <w:pPr>
        <w:pStyle w:val="TOC1"/>
        <w:tabs>
          <w:tab w:val="right" w:leader="dot" w:pos="10214"/>
        </w:tabs>
        <w:rPr>
          <w:rFonts w:asciiTheme="minorHAnsi" w:eastAsiaTheme="minorEastAsia" w:hAnsiTheme="minorHAnsi" w:cstheme="minorBidi"/>
          <w:noProof/>
          <w:sz w:val="24"/>
        </w:rPr>
      </w:pPr>
      <w:hyperlink w:anchor="_Toc181536619" w:history="1">
        <w:r w:rsidRPr="00CB7C4F">
          <w:rPr>
            <w:rStyle w:val="Hyperlink"/>
            <w:rFonts w:eastAsiaTheme="majorEastAsia"/>
            <w:noProof/>
          </w:rPr>
          <w:t>6.</w:t>
        </w:r>
        <w:r>
          <w:rPr>
            <w:rFonts w:asciiTheme="minorHAnsi" w:eastAsiaTheme="minorEastAsia" w:hAnsiTheme="minorHAnsi" w:cstheme="minorBidi"/>
            <w:noProof/>
            <w:sz w:val="24"/>
          </w:rPr>
          <w:tab/>
        </w:r>
        <w:r w:rsidRPr="00CB7C4F">
          <w:rPr>
            <w:rStyle w:val="Hyperlink"/>
            <w:rFonts w:eastAsiaTheme="majorEastAsia"/>
            <w:noProof/>
          </w:rPr>
          <w:t>Evaluation</w:t>
        </w:r>
        <w:r>
          <w:rPr>
            <w:noProof/>
            <w:webHidden/>
          </w:rPr>
          <w:tab/>
        </w:r>
        <w:r>
          <w:rPr>
            <w:noProof/>
            <w:webHidden/>
          </w:rPr>
          <w:fldChar w:fldCharType="begin"/>
        </w:r>
        <w:r>
          <w:rPr>
            <w:noProof/>
            <w:webHidden/>
          </w:rPr>
          <w:instrText xml:space="preserve"> PAGEREF _Toc181536619 \h </w:instrText>
        </w:r>
        <w:r>
          <w:rPr>
            <w:noProof/>
            <w:webHidden/>
          </w:rPr>
        </w:r>
        <w:r>
          <w:rPr>
            <w:noProof/>
            <w:webHidden/>
          </w:rPr>
          <w:fldChar w:fldCharType="separate"/>
        </w:r>
        <w:r>
          <w:rPr>
            <w:noProof/>
            <w:webHidden/>
          </w:rPr>
          <w:t>3</w:t>
        </w:r>
        <w:r>
          <w:rPr>
            <w:noProof/>
            <w:webHidden/>
          </w:rPr>
          <w:fldChar w:fldCharType="end"/>
        </w:r>
      </w:hyperlink>
    </w:p>
    <w:p w14:paraId="1F139AE2" w14:textId="4DFDF393" w:rsidR="003F72B9" w:rsidRDefault="003F72B9">
      <w:pPr>
        <w:pStyle w:val="TOC1"/>
        <w:tabs>
          <w:tab w:val="right" w:leader="dot" w:pos="10214"/>
        </w:tabs>
        <w:rPr>
          <w:rFonts w:asciiTheme="minorHAnsi" w:eastAsiaTheme="minorEastAsia" w:hAnsiTheme="minorHAnsi" w:cstheme="minorBidi"/>
          <w:noProof/>
          <w:sz w:val="24"/>
        </w:rPr>
      </w:pPr>
      <w:hyperlink w:anchor="_Toc181536620" w:history="1">
        <w:r w:rsidRPr="00CB7C4F">
          <w:rPr>
            <w:rStyle w:val="Hyperlink"/>
            <w:rFonts w:eastAsiaTheme="majorEastAsia"/>
            <w:noProof/>
          </w:rPr>
          <w:t>7.</w:t>
        </w:r>
        <w:r>
          <w:rPr>
            <w:rFonts w:asciiTheme="minorHAnsi" w:eastAsiaTheme="minorEastAsia" w:hAnsiTheme="minorHAnsi" w:cstheme="minorBidi"/>
            <w:noProof/>
            <w:sz w:val="24"/>
          </w:rPr>
          <w:tab/>
        </w:r>
        <w:r w:rsidRPr="00CB7C4F">
          <w:rPr>
            <w:rStyle w:val="Hyperlink"/>
            <w:rFonts w:eastAsiaTheme="majorEastAsia"/>
            <w:noProof/>
          </w:rPr>
          <w:t>Mandatory minimum requirements</w:t>
        </w:r>
        <w:r>
          <w:rPr>
            <w:noProof/>
            <w:webHidden/>
          </w:rPr>
          <w:tab/>
        </w:r>
        <w:r>
          <w:rPr>
            <w:noProof/>
            <w:webHidden/>
          </w:rPr>
          <w:fldChar w:fldCharType="begin"/>
        </w:r>
        <w:r>
          <w:rPr>
            <w:noProof/>
            <w:webHidden/>
          </w:rPr>
          <w:instrText xml:space="preserve"> PAGEREF _Toc181536620 \h </w:instrText>
        </w:r>
        <w:r>
          <w:rPr>
            <w:noProof/>
            <w:webHidden/>
          </w:rPr>
        </w:r>
        <w:r>
          <w:rPr>
            <w:noProof/>
            <w:webHidden/>
          </w:rPr>
          <w:fldChar w:fldCharType="separate"/>
        </w:r>
        <w:r>
          <w:rPr>
            <w:noProof/>
            <w:webHidden/>
          </w:rPr>
          <w:t>4</w:t>
        </w:r>
        <w:r>
          <w:rPr>
            <w:noProof/>
            <w:webHidden/>
          </w:rPr>
          <w:fldChar w:fldCharType="end"/>
        </w:r>
      </w:hyperlink>
    </w:p>
    <w:p w14:paraId="4E29955F" w14:textId="407C1560" w:rsidR="003F72B9" w:rsidRDefault="003F72B9">
      <w:pPr>
        <w:pStyle w:val="TOC1"/>
        <w:tabs>
          <w:tab w:val="right" w:leader="dot" w:pos="10214"/>
        </w:tabs>
        <w:rPr>
          <w:rFonts w:asciiTheme="minorHAnsi" w:eastAsiaTheme="minorEastAsia" w:hAnsiTheme="minorHAnsi" w:cstheme="minorBidi"/>
          <w:noProof/>
          <w:sz w:val="24"/>
        </w:rPr>
      </w:pPr>
      <w:hyperlink w:anchor="_Toc181536621" w:history="1">
        <w:r w:rsidRPr="00CB7C4F">
          <w:rPr>
            <w:rStyle w:val="Hyperlink"/>
            <w:rFonts w:eastAsiaTheme="majorEastAsia"/>
            <w:noProof/>
          </w:rPr>
          <w:t>8.</w:t>
        </w:r>
        <w:r>
          <w:rPr>
            <w:rFonts w:asciiTheme="minorHAnsi" w:eastAsiaTheme="minorEastAsia" w:hAnsiTheme="minorHAnsi" w:cstheme="minorBidi"/>
            <w:noProof/>
            <w:sz w:val="24"/>
          </w:rPr>
          <w:tab/>
        </w:r>
        <w:r w:rsidRPr="00CB7C4F">
          <w:rPr>
            <w:rStyle w:val="Hyperlink"/>
            <w:rFonts w:eastAsiaTheme="majorEastAsia"/>
            <w:noProof/>
          </w:rPr>
          <w:t>Critical items</w:t>
        </w:r>
        <w:r>
          <w:rPr>
            <w:noProof/>
            <w:webHidden/>
          </w:rPr>
          <w:tab/>
        </w:r>
        <w:r>
          <w:rPr>
            <w:noProof/>
            <w:webHidden/>
          </w:rPr>
          <w:fldChar w:fldCharType="begin"/>
        </w:r>
        <w:r>
          <w:rPr>
            <w:noProof/>
            <w:webHidden/>
          </w:rPr>
          <w:instrText xml:space="preserve"> PAGEREF _Toc181536621 \h </w:instrText>
        </w:r>
        <w:r>
          <w:rPr>
            <w:noProof/>
            <w:webHidden/>
          </w:rPr>
        </w:r>
        <w:r>
          <w:rPr>
            <w:noProof/>
            <w:webHidden/>
          </w:rPr>
          <w:fldChar w:fldCharType="separate"/>
        </w:r>
        <w:r>
          <w:rPr>
            <w:noProof/>
            <w:webHidden/>
          </w:rPr>
          <w:t>5</w:t>
        </w:r>
        <w:r>
          <w:rPr>
            <w:noProof/>
            <w:webHidden/>
          </w:rPr>
          <w:fldChar w:fldCharType="end"/>
        </w:r>
      </w:hyperlink>
    </w:p>
    <w:p w14:paraId="2C5447B9" w14:textId="30B0E0A8" w:rsidR="003F72B9" w:rsidRDefault="003F72B9">
      <w:pPr>
        <w:pStyle w:val="TOC1"/>
        <w:tabs>
          <w:tab w:val="right" w:leader="dot" w:pos="10214"/>
        </w:tabs>
        <w:rPr>
          <w:rFonts w:asciiTheme="minorHAnsi" w:eastAsiaTheme="minorEastAsia" w:hAnsiTheme="minorHAnsi" w:cstheme="minorBidi"/>
          <w:noProof/>
          <w:sz w:val="24"/>
        </w:rPr>
      </w:pPr>
      <w:hyperlink w:anchor="_Toc181536622" w:history="1">
        <w:r w:rsidRPr="00CB7C4F">
          <w:rPr>
            <w:rStyle w:val="Hyperlink"/>
            <w:rFonts w:eastAsiaTheme="majorEastAsia"/>
            <w:noProof/>
          </w:rPr>
          <w:t>9.</w:t>
        </w:r>
        <w:r>
          <w:rPr>
            <w:rFonts w:asciiTheme="minorHAnsi" w:eastAsiaTheme="minorEastAsia" w:hAnsiTheme="minorHAnsi" w:cstheme="minorBidi"/>
            <w:noProof/>
            <w:sz w:val="24"/>
          </w:rPr>
          <w:tab/>
        </w:r>
        <w:r w:rsidRPr="00CB7C4F">
          <w:rPr>
            <w:rStyle w:val="Hyperlink"/>
            <w:rFonts w:eastAsiaTheme="majorEastAsia"/>
            <w:noProof/>
          </w:rPr>
          <w:t>Submission checklist</w:t>
        </w:r>
        <w:r>
          <w:rPr>
            <w:noProof/>
            <w:webHidden/>
          </w:rPr>
          <w:tab/>
        </w:r>
        <w:r>
          <w:rPr>
            <w:noProof/>
            <w:webHidden/>
          </w:rPr>
          <w:fldChar w:fldCharType="begin"/>
        </w:r>
        <w:r>
          <w:rPr>
            <w:noProof/>
            <w:webHidden/>
          </w:rPr>
          <w:instrText xml:space="preserve"> PAGEREF _Toc181536622 \h </w:instrText>
        </w:r>
        <w:r>
          <w:rPr>
            <w:noProof/>
            <w:webHidden/>
          </w:rPr>
        </w:r>
        <w:r>
          <w:rPr>
            <w:noProof/>
            <w:webHidden/>
          </w:rPr>
          <w:fldChar w:fldCharType="separate"/>
        </w:r>
        <w:r>
          <w:rPr>
            <w:noProof/>
            <w:webHidden/>
          </w:rPr>
          <w:t>7</w:t>
        </w:r>
        <w:r>
          <w:rPr>
            <w:noProof/>
            <w:webHidden/>
          </w:rPr>
          <w:fldChar w:fldCharType="end"/>
        </w:r>
      </w:hyperlink>
    </w:p>
    <w:p w14:paraId="1FCB9707" w14:textId="38505D13" w:rsidR="00F708AC" w:rsidRPr="00BF0104" w:rsidRDefault="00F708AC" w:rsidP="00F708AC">
      <w:pPr>
        <w:ind w:left="720" w:hanging="720"/>
      </w:pPr>
      <w:r>
        <w:fldChar w:fldCharType="end"/>
      </w:r>
    </w:p>
    <w:p w14:paraId="606DA50F" w14:textId="77777777" w:rsidR="00F708AC" w:rsidRDefault="00F708AC" w:rsidP="00F708AC">
      <w:r>
        <w:br w:type="page"/>
      </w:r>
    </w:p>
    <w:p w14:paraId="69620F28" w14:textId="77777777" w:rsidR="00F708AC" w:rsidRDefault="00F708AC" w:rsidP="00F708AC"/>
    <w:p w14:paraId="71EC6225" w14:textId="77777777" w:rsidR="00F708AC" w:rsidRPr="00B66FFF" w:rsidRDefault="00F708AC" w:rsidP="00F708AC">
      <w:pPr>
        <w:pStyle w:val="Heading1"/>
        <w:numPr>
          <w:ilvl w:val="0"/>
          <w:numId w:val="25"/>
        </w:numPr>
      </w:pPr>
      <w:bookmarkStart w:id="0" w:name="_Toc70363814"/>
      <w:bookmarkStart w:id="1" w:name="_Toc70367349"/>
      <w:bookmarkStart w:id="2" w:name="_Toc181536614"/>
      <w:r>
        <w:t>Applicable regulations governing procurement</w:t>
      </w:r>
      <w:bookmarkEnd w:id="0"/>
      <w:bookmarkEnd w:id="1"/>
      <w:bookmarkEnd w:id="2"/>
    </w:p>
    <w:p w14:paraId="147E25DF" w14:textId="77777777" w:rsidR="00F708AC" w:rsidRPr="00B66FFF" w:rsidRDefault="00F708AC" w:rsidP="00F708AC"/>
    <w:p w14:paraId="467F9C60" w14:textId="0B701FB3" w:rsidR="00F708AC" w:rsidRPr="00E07DDD" w:rsidRDefault="00F708AC" w:rsidP="00F708AC">
      <w:pPr>
        <w:pStyle w:val="Heading2"/>
        <w:numPr>
          <w:ilvl w:val="1"/>
          <w:numId w:val="25"/>
        </w:numPr>
      </w:pPr>
      <w:r>
        <w:rPr>
          <w:b/>
          <w:bCs w:val="0"/>
        </w:rPr>
        <w:t xml:space="preserve">Statute and </w:t>
      </w:r>
      <w:r w:rsidR="00483FFC">
        <w:rPr>
          <w:b/>
          <w:bCs w:val="0"/>
        </w:rPr>
        <w:t>c</w:t>
      </w:r>
      <w:r>
        <w:rPr>
          <w:b/>
          <w:bCs w:val="0"/>
        </w:rPr>
        <w:t>ode.</w:t>
      </w:r>
      <w:r w:rsidRPr="00BD0773">
        <w:t xml:space="preserve"> </w:t>
      </w:r>
      <w:r w:rsidRPr="00E07DDD">
        <w:t xml:space="preserve">All applicable </w:t>
      </w:r>
      <w:hyperlink r:id="rId12" w:history="1">
        <w:r w:rsidRPr="00C87F52">
          <w:rPr>
            <w:rStyle w:val="Hyperlink"/>
          </w:rPr>
          <w:t>Nevada Revised Statutes (NRS)</w:t>
        </w:r>
      </w:hyperlink>
      <w:r w:rsidRPr="00E07DDD">
        <w:t xml:space="preserve"> and </w:t>
      </w:r>
      <w:hyperlink r:id="rId13" w:history="1">
        <w:r w:rsidRPr="00C87F52">
          <w:rPr>
            <w:rStyle w:val="Hyperlink"/>
          </w:rPr>
          <w:t>Nevada Administrative Code (NAC)</w:t>
        </w:r>
      </w:hyperlink>
      <w:r w:rsidRPr="00E07DDD">
        <w:t xml:space="preserve"> documentation can be found at: </w:t>
      </w:r>
      <w:hyperlink r:id="rId14" w:history="1">
        <w:r w:rsidRPr="00513FA5">
          <w:rPr>
            <w:rStyle w:val="Hyperlink"/>
          </w:rPr>
          <w:t>www.leg.state.nv.us/law1.cfm</w:t>
        </w:r>
      </w:hyperlink>
      <w:r w:rsidRPr="00E07DDD">
        <w:t>.</w:t>
      </w:r>
    </w:p>
    <w:p w14:paraId="289EE9D7" w14:textId="77777777" w:rsidR="00F708AC" w:rsidRPr="00B66FFF" w:rsidRDefault="00F708AC" w:rsidP="00F708AC"/>
    <w:p w14:paraId="737DA436" w14:textId="07999257" w:rsidR="00F708AC" w:rsidRDefault="00F708AC" w:rsidP="00F708AC">
      <w:pPr>
        <w:pStyle w:val="Heading2"/>
        <w:numPr>
          <w:ilvl w:val="1"/>
          <w:numId w:val="25"/>
        </w:numPr>
      </w:pPr>
      <w:r w:rsidRPr="00502329">
        <w:rPr>
          <w:b/>
          <w:bCs w:val="0"/>
        </w:rPr>
        <w:t>Single point of contact.</w:t>
      </w:r>
      <w:r>
        <w:t xml:space="preserve"> Vendors and their representatives shall only contact the single point of contract or use the electronic procurement system regarding this solicitation until after a notice of award (NOA) has been issued. Failure to observe this restriction may result in disqualification of a </w:t>
      </w:r>
      <w:r w:rsidR="00D61790">
        <w:t>response</w:t>
      </w:r>
      <w:r>
        <w:t xml:space="preserve"> per </w:t>
      </w:r>
      <w:hyperlink r:id="rId15" w:anchor="NAC333Sec155" w:history="1">
        <w:r w:rsidRPr="00C87F52">
          <w:rPr>
            <w:rStyle w:val="Hyperlink"/>
          </w:rPr>
          <w:t>NAC 333.155(3)</w:t>
        </w:r>
      </w:hyperlink>
      <w:r>
        <w:t>.</w:t>
      </w:r>
    </w:p>
    <w:p w14:paraId="361193EB" w14:textId="77777777" w:rsidR="00F708AC" w:rsidRDefault="00F708AC" w:rsidP="00F708AC"/>
    <w:p w14:paraId="5B647237" w14:textId="27FAC455" w:rsidR="00F708AC" w:rsidRPr="00E07DDD" w:rsidRDefault="00F708AC" w:rsidP="00F708AC">
      <w:pPr>
        <w:pStyle w:val="Heading2"/>
        <w:numPr>
          <w:ilvl w:val="1"/>
          <w:numId w:val="25"/>
        </w:numPr>
      </w:pPr>
      <w:r>
        <w:rPr>
          <w:b/>
          <w:bCs w:val="0"/>
        </w:rPr>
        <w:t>Ethics.</w:t>
      </w:r>
      <w:r w:rsidRPr="00BD0773">
        <w:t xml:space="preserve"> </w:t>
      </w:r>
      <w:r w:rsidRPr="00E07DDD">
        <w:t xml:space="preserve">Prospective vendors are advised to review Nevada’s ethical standards requirements, including but not limited to </w:t>
      </w:r>
      <w:hyperlink r:id="rId16" w:history="1">
        <w:r w:rsidRPr="00C87F52">
          <w:rPr>
            <w:rStyle w:val="Hyperlink"/>
          </w:rPr>
          <w:t>NRS 281A</w:t>
        </w:r>
      </w:hyperlink>
      <w:r w:rsidRPr="00E07DDD">
        <w:t xml:space="preserve">, </w:t>
      </w:r>
      <w:hyperlink r:id="rId17" w:anchor="NRS333Sec800" w:history="1">
        <w:r w:rsidRPr="00C87F52">
          <w:rPr>
            <w:rStyle w:val="Hyperlink"/>
          </w:rPr>
          <w:t>NRS 333.800</w:t>
        </w:r>
      </w:hyperlink>
      <w:r w:rsidRPr="00E07DDD">
        <w:t xml:space="preserve">, and </w:t>
      </w:r>
      <w:hyperlink r:id="rId18" w:anchor="NAC333Sec155" w:history="1">
        <w:r w:rsidRPr="00C87F52">
          <w:rPr>
            <w:rStyle w:val="Hyperlink"/>
          </w:rPr>
          <w:t>NAC 333.155</w:t>
        </w:r>
      </w:hyperlink>
      <w:r w:rsidRPr="00E07DDD">
        <w:t>.</w:t>
      </w:r>
    </w:p>
    <w:p w14:paraId="377E8BA3" w14:textId="77777777" w:rsidR="00F708AC" w:rsidRPr="00B66FFF" w:rsidRDefault="00F708AC" w:rsidP="00F708AC"/>
    <w:p w14:paraId="0CBFB606" w14:textId="77777777" w:rsidR="00F708AC" w:rsidRPr="00B66FFF" w:rsidRDefault="00F708AC" w:rsidP="00F708AC">
      <w:pPr>
        <w:pStyle w:val="Heading1"/>
        <w:numPr>
          <w:ilvl w:val="0"/>
          <w:numId w:val="25"/>
        </w:numPr>
      </w:pPr>
      <w:bookmarkStart w:id="3" w:name="_Toc70363815"/>
      <w:bookmarkStart w:id="4" w:name="_Toc70367350"/>
      <w:bookmarkStart w:id="5" w:name="_Toc181536615"/>
      <w:r>
        <w:t>Project overview</w:t>
      </w:r>
      <w:bookmarkEnd w:id="3"/>
      <w:bookmarkEnd w:id="4"/>
      <w:bookmarkEnd w:id="5"/>
    </w:p>
    <w:p w14:paraId="31B6B46F" w14:textId="77777777" w:rsidR="00F708AC" w:rsidRPr="00B66FFF" w:rsidRDefault="00F708AC" w:rsidP="00F708AC"/>
    <w:p w14:paraId="4934DF44" w14:textId="28F3F762" w:rsidR="00F708AC" w:rsidRDefault="00F708AC" w:rsidP="00F708AC">
      <w:pPr>
        <w:pStyle w:val="Heading2"/>
        <w:numPr>
          <w:ilvl w:val="1"/>
          <w:numId w:val="25"/>
        </w:numPr>
      </w:pPr>
      <w:r w:rsidRPr="00E07DDD">
        <w:t xml:space="preserve">The </w:t>
      </w:r>
      <w:r w:rsidR="002402F5">
        <w:t>Nevada State Purchasing Division</w:t>
      </w:r>
      <w:r w:rsidRPr="00E07DDD">
        <w:t xml:space="preserve">, on behalf of </w:t>
      </w:r>
      <w:r w:rsidR="00FA1DEB">
        <w:t xml:space="preserve">the </w:t>
      </w:r>
      <w:r w:rsidR="002402F5">
        <w:t>Nevada Department of Public Safety (</w:t>
      </w:r>
      <w:r w:rsidR="0067678E">
        <w:t xml:space="preserve">NV </w:t>
      </w:r>
      <w:r w:rsidR="002402F5">
        <w:t>DPS)/Nevada Highway Patrol (NHP)</w:t>
      </w:r>
      <w:r w:rsidRPr="00E07DDD">
        <w:t xml:space="preserve"> is seeking proposals from qualified vendors to provide </w:t>
      </w:r>
      <w:r w:rsidR="002402F5">
        <w:t>statewide uniforms</w:t>
      </w:r>
      <w:r w:rsidRPr="00E07DDD">
        <w:t xml:space="preserve"> as described </w:t>
      </w:r>
      <w:r w:rsidR="00FA1DEB">
        <w:t xml:space="preserve">below and </w:t>
      </w:r>
      <w:r w:rsidRPr="00E07DDD">
        <w:t xml:space="preserve">in the </w:t>
      </w:r>
      <w:r w:rsidRPr="00FA1DEB">
        <w:rPr>
          <w:i/>
          <w:iCs/>
        </w:rPr>
        <w:t>scope of work</w:t>
      </w:r>
      <w:r w:rsidRPr="00E07DDD">
        <w:t xml:space="preserve"> and </w:t>
      </w:r>
      <w:r w:rsidRPr="00FA1DEB">
        <w:rPr>
          <w:i/>
          <w:iCs/>
        </w:rPr>
        <w:t>attachments</w:t>
      </w:r>
      <w:r w:rsidRPr="00E07DDD">
        <w:t>.</w:t>
      </w:r>
    </w:p>
    <w:p w14:paraId="0DBB1B8A" w14:textId="77777777" w:rsidR="002402F5" w:rsidRDefault="002402F5" w:rsidP="002402F5"/>
    <w:p w14:paraId="7CCC07F5" w14:textId="675B679B" w:rsidR="002402F5" w:rsidRPr="002402F5" w:rsidRDefault="002402F5" w:rsidP="002402F5">
      <w:pPr>
        <w:pStyle w:val="Heading2"/>
      </w:pPr>
      <w:r>
        <w:t>The Nevada Department of Public Safety (</w:t>
      </w:r>
      <w:r w:rsidR="0067678E">
        <w:t xml:space="preserve">NV </w:t>
      </w:r>
      <w:r>
        <w:t xml:space="preserve">DPS) currently buys “Initial Issue” uniforms for all cadets.  The Nevada Highway Patrol also has a uniform allowance </w:t>
      </w:r>
      <w:r w:rsidR="0067678E">
        <w:t xml:space="preserve">system so that uniforms can be replaced or additional items can be purchased.  Thus, the need for a vendor that can provide NV DPS with </w:t>
      </w:r>
      <w:r w:rsidR="00B0187B">
        <w:t>its</w:t>
      </w:r>
      <w:r w:rsidR="0067678E">
        <w:t xml:space="preserve"> own portal to their website if necessary.</w:t>
      </w:r>
    </w:p>
    <w:p w14:paraId="0C65FE7C" w14:textId="77777777" w:rsidR="00F708AC" w:rsidRPr="00B66FFF" w:rsidRDefault="00F708AC" w:rsidP="00F708AC"/>
    <w:p w14:paraId="3FE0992A" w14:textId="07429AB1" w:rsidR="00F708AC" w:rsidRDefault="00F708AC" w:rsidP="00F708AC">
      <w:pPr>
        <w:pStyle w:val="Heading2"/>
        <w:numPr>
          <w:ilvl w:val="1"/>
          <w:numId w:val="25"/>
        </w:numPr>
      </w:pPr>
      <w:r w:rsidRPr="00E07DDD">
        <w:t xml:space="preserve">The State intends to </w:t>
      </w:r>
      <w:r w:rsidRPr="002402F5">
        <w:t>award one contract</w:t>
      </w:r>
      <w:r w:rsidRPr="00E07DDD">
        <w:t xml:space="preserve"> in conjunction with this </w:t>
      </w:r>
      <w:r w:rsidR="003B23DD">
        <w:t>r</w:t>
      </w:r>
      <w:r w:rsidRPr="00E07DDD">
        <w:t xml:space="preserve">equest for </w:t>
      </w:r>
      <w:r w:rsidR="003B23DD">
        <w:t>p</w:t>
      </w:r>
      <w:r w:rsidRPr="00E07DDD">
        <w:t>roposals (RFP), as determined in the best interests of the State.</w:t>
      </w:r>
      <w:r w:rsidR="002402F5">
        <w:t xml:space="preserve"> The Nevada Department of Public Safety/Nevada Highway Patrol </w:t>
      </w:r>
      <w:r w:rsidRPr="00E07DDD">
        <w:t xml:space="preserve">shall administer contract(s) resulting from this </w:t>
      </w:r>
      <w:r>
        <w:t>solicitation</w:t>
      </w:r>
      <w:r w:rsidRPr="00E07DDD">
        <w:t xml:space="preserve">. The resulting contract(s) are expected to be for a contract term of </w:t>
      </w:r>
      <w:r w:rsidRPr="002402F5">
        <w:t>four</w:t>
      </w:r>
      <w:r w:rsidRPr="00E07DDD">
        <w:t xml:space="preserve"> years, subject to Board of Examiners approval.</w:t>
      </w:r>
    </w:p>
    <w:p w14:paraId="2660A9FD" w14:textId="77777777" w:rsidR="00F708AC" w:rsidRPr="00B66FFF" w:rsidRDefault="00F708AC" w:rsidP="00F708AC"/>
    <w:p w14:paraId="75AE6943" w14:textId="77777777" w:rsidR="00F708AC" w:rsidRPr="00E07DDD" w:rsidRDefault="00F708AC" w:rsidP="00F708AC">
      <w:pPr>
        <w:pStyle w:val="Heading2"/>
        <w:numPr>
          <w:ilvl w:val="1"/>
          <w:numId w:val="25"/>
        </w:numPr>
      </w:pPr>
      <w:r>
        <w:rPr>
          <w:b/>
          <w:bCs w:val="0"/>
        </w:rPr>
        <w:t>Goals and objectives</w:t>
      </w:r>
    </w:p>
    <w:p w14:paraId="3F09238E" w14:textId="77777777" w:rsidR="00F708AC" w:rsidRPr="00B66FFF" w:rsidRDefault="00F708AC" w:rsidP="00F708AC"/>
    <w:p w14:paraId="5CA5CDEF" w14:textId="6773E75C" w:rsidR="00F708AC" w:rsidRDefault="0067678E" w:rsidP="00F708AC">
      <w:pPr>
        <w:pStyle w:val="Heading3"/>
        <w:numPr>
          <w:ilvl w:val="2"/>
          <w:numId w:val="25"/>
        </w:numPr>
      </w:pPr>
      <w:r>
        <w:t>Increase conveyance of professionalism, competence and dedication to service.  These principles are extremely important to law enforcement agencies and the necessity to maintain public trust.</w:t>
      </w:r>
    </w:p>
    <w:p w14:paraId="0F24F3A0" w14:textId="29589E08" w:rsidR="0067678E" w:rsidRDefault="0067678E" w:rsidP="00F708AC">
      <w:pPr>
        <w:pStyle w:val="Heading3"/>
        <w:numPr>
          <w:ilvl w:val="2"/>
          <w:numId w:val="25"/>
        </w:numPr>
      </w:pPr>
      <w:r>
        <w:t>Increase wear ability and comfort of Public Safety uniforms.  The State of Nevada has extreme temperature and climate diversity.  It is the request of our employees to have uniforms that can accommodate all these variations while maintaining the command presence and professionalism required for law enforcement personnel and meeting the expectations of the consistency they serve.</w:t>
      </w:r>
    </w:p>
    <w:p w14:paraId="494EA62E" w14:textId="5555270B" w:rsidR="0067678E" w:rsidRPr="00B66FFF" w:rsidRDefault="0067678E" w:rsidP="00F708AC">
      <w:pPr>
        <w:pStyle w:val="Heading3"/>
        <w:numPr>
          <w:ilvl w:val="2"/>
          <w:numId w:val="25"/>
        </w:numPr>
      </w:pPr>
      <w:r>
        <w:t>Maintain an appropriate inventory of uniforms to guarantee a timely delivery for NV DPS company orders, as well as NV DPS personnel personal orders.</w:t>
      </w:r>
    </w:p>
    <w:p w14:paraId="5FDA3160" w14:textId="77777777" w:rsidR="00F708AC" w:rsidRPr="00B66FFF" w:rsidRDefault="00F708AC" w:rsidP="00F708AC"/>
    <w:p w14:paraId="50A50AC3" w14:textId="77777777" w:rsidR="00F708AC" w:rsidRPr="00B66FFF" w:rsidRDefault="00F708AC" w:rsidP="00F708AC">
      <w:pPr>
        <w:pStyle w:val="Heading1"/>
        <w:numPr>
          <w:ilvl w:val="0"/>
          <w:numId w:val="25"/>
        </w:numPr>
      </w:pPr>
      <w:bookmarkStart w:id="6" w:name="_Toc70363816"/>
      <w:bookmarkStart w:id="7" w:name="_Toc70367351"/>
      <w:bookmarkStart w:id="8" w:name="_Toc181536616"/>
      <w:r>
        <w:t>Scope of work</w:t>
      </w:r>
      <w:bookmarkEnd w:id="6"/>
      <w:bookmarkEnd w:id="7"/>
      <w:bookmarkEnd w:id="8"/>
    </w:p>
    <w:p w14:paraId="669AC157" w14:textId="77777777" w:rsidR="00F708AC" w:rsidRPr="00B66FFF" w:rsidRDefault="00F708AC" w:rsidP="00F708AC"/>
    <w:p w14:paraId="1CFEC704" w14:textId="5E266D98" w:rsidR="00F708AC" w:rsidRDefault="0067678E" w:rsidP="00850D61">
      <w:pPr>
        <w:pStyle w:val="Heading2"/>
        <w:numPr>
          <w:ilvl w:val="1"/>
          <w:numId w:val="25"/>
        </w:numPr>
      </w:pPr>
      <w:r>
        <w:t>U</w:t>
      </w:r>
      <w:r w:rsidR="00823FC2">
        <w:t>niforms</w:t>
      </w:r>
    </w:p>
    <w:p w14:paraId="383AAABA" w14:textId="77777777" w:rsidR="0067678E" w:rsidRDefault="0067678E" w:rsidP="0067678E"/>
    <w:p w14:paraId="504E188C" w14:textId="63B0B080" w:rsidR="0067678E" w:rsidRDefault="0067678E" w:rsidP="0067678E">
      <w:pPr>
        <w:pStyle w:val="Heading3"/>
      </w:pPr>
      <w:r>
        <w:t>All uniform items offered shall be in conformance with the specifications provided in Uniform Deliverables</w:t>
      </w:r>
      <w:r w:rsidR="00823FC2">
        <w:t xml:space="preserve"> sheet</w:t>
      </w:r>
      <w:r>
        <w:t xml:space="preserve"> located in the ‘Attachments’ tab in NEVADAePRO.</w:t>
      </w:r>
    </w:p>
    <w:p w14:paraId="2E2CA79F" w14:textId="7C51D778" w:rsidR="0067678E" w:rsidRDefault="0067678E" w:rsidP="0067678E">
      <w:pPr>
        <w:pStyle w:val="Heading3"/>
      </w:pPr>
      <w:r>
        <w:t>It is encouraged to provide or arrange full-service tailoring to include but limited to fitting, altering and repairing of clothing; sewing of agency patches, emblems, insignias of rank and employee name patches; embroidery of items such as logos and names.  Tailoring services may take place at the vendor’s place of business or in conjunction with a separate entity approved by NV DPS.</w:t>
      </w:r>
    </w:p>
    <w:p w14:paraId="7CC5C338" w14:textId="2EC5E3C9" w:rsidR="0067678E" w:rsidRDefault="0067678E" w:rsidP="0067678E">
      <w:pPr>
        <w:pStyle w:val="Heading3"/>
      </w:pPr>
      <w:r>
        <w:t xml:space="preserve">Labeling:  </w:t>
      </w:r>
      <w:r w:rsidR="00823FC2">
        <w:t>All garments must have a care label permanently affixed giving the care instructions and must show the lot number, size, fiber content and WPL number of the garment.  The labels for permanent press or fine washables shall reflect specific cleaning care instructions.</w:t>
      </w:r>
    </w:p>
    <w:p w14:paraId="6E9E8748" w14:textId="01D1AF0A" w:rsidR="00696534" w:rsidRDefault="00696534" w:rsidP="0067678E">
      <w:pPr>
        <w:pStyle w:val="Heading3"/>
      </w:pPr>
      <w:r>
        <w:t>All uniforms must match current NV DPS uniform color specifications.</w:t>
      </w:r>
    </w:p>
    <w:p w14:paraId="05B628F5" w14:textId="77777777" w:rsidR="00823FC2" w:rsidRDefault="00823FC2" w:rsidP="00823FC2">
      <w:pPr>
        <w:pStyle w:val="Heading3"/>
        <w:numPr>
          <w:ilvl w:val="0"/>
          <w:numId w:val="0"/>
        </w:numPr>
        <w:ind w:left="720"/>
      </w:pPr>
    </w:p>
    <w:p w14:paraId="206AB539" w14:textId="61A0231E" w:rsidR="00823FC2" w:rsidRDefault="00823FC2" w:rsidP="00823FC2">
      <w:pPr>
        <w:pStyle w:val="Heading2"/>
      </w:pPr>
      <w:r>
        <w:t>P</w:t>
      </w:r>
      <w:r w:rsidR="00435A36">
        <w:t>roject Specifications</w:t>
      </w:r>
    </w:p>
    <w:p w14:paraId="38ED3C20" w14:textId="77777777" w:rsidR="00823FC2" w:rsidRDefault="00823FC2" w:rsidP="00823FC2"/>
    <w:p w14:paraId="2A31186E" w14:textId="3C6655F9" w:rsidR="00823FC2" w:rsidRDefault="00823FC2" w:rsidP="00823FC2">
      <w:pPr>
        <w:pStyle w:val="Heading3"/>
      </w:pPr>
      <w:r>
        <w:t xml:space="preserve">NV DPS has a variety of uniform specifications and colors as listed in the Uniform Deliverables sheet.  Samples will be required during the evaluation process. </w:t>
      </w:r>
    </w:p>
    <w:p w14:paraId="7C484C9A" w14:textId="77777777" w:rsidR="00271398" w:rsidRDefault="00271398" w:rsidP="00271398">
      <w:pPr>
        <w:pStyle w:val="Heading3"/>
        <w:numPr>
          <w:ilvl w:val="0"/>
          <w:numId w:val="0"/>
        </w:numPr>
        <w:ind w:left="720"/>
      </w:pPr>
    </w:p>
    <w:p w14:paraId="3653F7BE" w14:textId="3A32617D" w:rsidR="00271398" w:rsidRPr="00271398" w:rsidRDefault="00271398" w:rsidP="00271398">
      <w:pPr>
        <w:pStyle w:val="Heading3"/>
      </w:pPr>
      <w:r w:rsidRPr="00271398">
        <w:lastRenderedPageBreak/>
        <w:t xml:space="preserve">NV DPS has devoted considerable time in the development of special fabrics, patterns and designs to provide them the best overall products to meet their needs.  Only alternate brands and fabrics will be considered if it is deemed identical to the current uniform design approved by NV DPS Uniform Committee. </w:t>
      </w:r>
    </w:p>
    <w:p w14:paraId="7691642B" w14:textId="77777777" w:rsidR="00823FC2" w:rsidRDefault="00823FC2" w:rsidP="00823FC2">
      <w:pPr>
        <w:pStyle w:val="Heading2"/>
        <w:numPr>
          <w:ilvl w:val="0"/>
          <w:numId w:val="0"/>
        </w:numPr>
      </w:pPr>
    </w:p>
    <w:p w14:paraId="158FBAB0" w14:textId="25E03068" w:rsidR="00823FC2" w:rsidRDefault="00823FC2" w:rsidP="00823FC2">
      <w:pPr>
        <w:pStyle w:val="Heading2"/>
      </w:pPr>
      <w:r>
        <w:t>Tailoring Services</w:t>
      </w:r>
    </w:p>
    <w:p w14:paraId="02A5457D" w14:textId="77777777" w:rsidR="00435A36" w:rsidRDefault="00435A36" w:rsidP="00435A36"/>
    <w:p w14:paraId="33936E47" w14:textId="23805C94" w:rsidR="00435A36" w:rsidRDefault="00435A36" w:rsidP="00435A36">
      <w:pPr>
        <w:pStyle w:val="Heading3"/>
      </w:pPr>
      <w:r>
        <w:t>Vendors are encouraged to provide or arrange a full-service tailoring to include but not limited to fitting, altering and repairing of clothing; sewing of agency patches, emblems, insignias of rank and employee name patches; embroidery of items such as logos and names.  Please describe how and where these services would be provided both in Nevada and/or elsewhere if applicable.  Services must be provided for individuals or groups as needed.</w:t>
      </w:r>
    </w:p>
    <w:p w14:paraId="3C057380" w14:textId="77777777" w:rsidR="00435A36" w:rsidRDefault="00435A36" w:rsidP="00435A36">
      <w:pPr>
        <w:pStyle w:val="Heading3"/>
        <w:numPr>
          <w:ilvl w:val="0"/>
          <w:numId w:val="0"/>
        </w:numPr>
        <w:ind w:left="720"/>
      </w:pPr>
    </w:p>
    <w:p w14:paraId="5A1ADB73" w14:textId="0ACAFB8E" w:rsidR="00435A36" w:rsidRDefault="00435A36" w:rsidP="00435A36">
      <w:pPr>
        <w:pStyle w:val="Heading2"/>
      </w:pPr>
      <w:r>
        <w:t>Inventory</w:t>
      </w:r>
    </w:p>
    <w:p w14:paraId="19CDAB34" w14:textId="77777777" w:rsidR="00435A36" w:rsidRDefault="00435A36" w:rsidP="00435A36"/>
    <w:p w14:paraId="2F08A223" w14:textId="1C7659EA" w:rsidR="00435A36" w:rsidRDefault="00435A36" w:rsidP="00435A36">
      <w:pPr>
        <w:pStyle w:val="Heading3"/>
      </w:pPr>
      <w:r>
        <w:t xml:space="preserve">Vendors will be required to maintain an inventory equal to one-third of the total approved sworn positions for the Nevada Highway Patrol, currently </w:t>
      </w:r>
      <w:r w:rsidRPr="00FE3520">
        <w:t>162 full-time equivalents.</w:t>
      </w:r>
    </w:p>
    <w:p w14:paraId="3340AF90" w14:textId="4E67BF5E" w:rsidR="00435A36" w:rsidRDefault="00435A36" w:rsidP="00435A36">
      <w:pPr>
        <w:pStyle w:val="Heading3"/>
      </w:pPr>
      <w:r>
        <w:t>Vendor will be required to maintain an estimated 120-day supply of garments to fulfill orders on an as-needed basis and meet with the agency at least quarterly to discuss recruit classes and any special needs that may require additional levels of inventory.</w:t>
      </w:r>
    </w:p>
    <w:p w14:paraId="1CD65B1C" w14:textId="77777777" w:rsidR="00435A36" w:rsidRDefault="00435A36" w:rsidP="00435A36">
      <w:pPr>
        <w:pStyle w:val="Heading3"/>
        <w:numPr>
          <w:ilvl w:val="0"/>
          <w:numId w:val="0"/>
        </w:numPr>
      </w:pPr>
    </w:p>
    <w:p w14:paraId="3E6CC2D6" w14:textId="3AC0540A" w:rsidR="00435A36" w:rsidRDefault="00435A36" w:rsidP="00435A36">
      <w:pPr>
        <w:pStyle w:val="Heading2"/>
      </w:pPr>
      <w:r>
        <w:t>Website Ordering</w:t>
      </w:r>
    </w:p>
    <w:p w14:paraId="5B54DF58" w14:textId="77777777" w:rsidR="00435A36" w:rsidRDefault="00435A36" w:rsidP="00435A36"/>
    <w:p w14:paraId="11A76294" w14:textId="46817D66" w:rsidR="00435A36" w:rsidRDefault="00435A36" w:rsidP="00435A36">
      <w:pPr>
        <w:pStyle w:val="Heading3"/>
      </w:pPr>
      <w:r>
        <w:t>The awarded vendor will operate and maintain a web-based uniform ordering system which includes a complete catalog of all required articles and items identified in this RFP.  The vendor’s order website shall have user friendly selection format to include the minimum following features:</w:t>
      </w:r>
    </w:p>
    <w:p w14:paraId="5BF70460" w14:textId="77777777" w:rsidR="00435A36" w:rsidRDefault="00435A36" w:rsidP="00435A36">
      <w:pPr>
        <w:pStyle w:val="Heading3"/>
        <w:numPr>
          <w:ilvl w:val="0"/>
          <w:numId w:val="0"/>
        </w:numPr>
        <w:ind w:left="720"/>
      </w:pPr>
    </w:p>
    <w:p w14:paraId="10BB0D0C" w14:textId="3D8E4804" w:rsidR="00435A36" w:rsidRDefault="00435A36" w:rsidP="00435A36">
      <w:pPr>
        <w:pStyle w:val="Heading4"/>
      </w:pPr>
      <w:r>
        <w:t>Uniform style or article by item number;</w:t>
      </w:r>
    </w:p>
    <w:p w14:paraId="0486EDF5" w14:textId="151F0123" w:rsidR="00435A36" w:rsidRDefault="00435A36" w:rsidP="00435A36">
      <w:pPr>
        <w:pStyle w:val="Heading4"/>
      </w:pPr>
      <w:r>
        <w:t>Size selection</w:t>
      </w:r>
    </w:p>
    <w:p w14:paraId="55B338C7" w14:textId="1662C22D" w:rsidR="00435A36" w:rsidRDefault="00435A36" w:rsidP="00435A36">
      <w:pPr>
        <w:pStyle w:val="Heading4"/>
      </w:pPr>
      <w:r>
        <w:t>Notes or comments;</w:t>
      </w:r>
    </w:p>
    <w:p w14:paraId="50703262" w14:textId="33DCFD27" w:rsidR="00435A36" w:rsidRDefault="00435A36" w:rsidP="00435A36">
      <w:pPr>
        <w:pStyle w:val="Heading4"/>
      </w:pPr>
      <w:r>
        <w:t>Quantity, item count total, dollar amount line total and order dollar grand totals;</w:t>
      </w:r>
    </w:p>
    <w:p w14:paraId="57DD60ED" w14:textId="38AE5EBC" w:rsidR="00435A36" w:rsidRDefault="00435A36" w:rsidP="00435A36">
      <w:pPr>
        <w:pStyle w:val="Heading4"/>
      </w:pPr>
      <w:r>
        <w:t>Purchase order field entry;</w:t>
      </w:r>
    </w:p>
    <w:p w14:paraId="6F4D5F52" w14:textId="67B021C1" w:rsidR="00435A36" w:rsidRDefault="00435A36" w:rsidP="00435A36">
      <w:pPr>
        <w:pStyle w:val="Heading4"/>
      </w:pPr>
      <w:r>
        <w:t>Troop identifier, address and contract field entry, Trooper name entry;</w:t>
      </w:r>
    </w:p>
    <w:p w14:paraId="3FF4BD46" w14:textId="790F2250" w:rsidR="00435A36" w:rsidRDefault="00435A36" w:rsidP="00435A36">
      <w:pPr>
        <w:pStyle w:val="Heading4"/>
      </w:pPr>
      <w:r>
        <w:t>Provide order confirmation at the time of order submission;</w:t>
      </w:r>
    </w:p>
    <w:p w14:paraId="3D8136CC" w14:textId="12DB9871" w:rsidR="00435A36" w:rsidRDefault="00435A36" w:rsidP="00435A36">
      <w:pPr>
        <w:pStyle w:val="Heading4"/>
      </w:pPr>
      <w:r>
        <w:t xml:space="preserve">Ability to accept online payments from individuals; and </w:t>
      </w:r>
    </w:p>
    <w:p w14:paraId="3475D1F8" w14:textId="13CAC0B7" w:rsidR="00435A36" w:rsidRPr="00435A36" w:rsidRDefault="00435A36" w:rsidP="00435A36">
      <w:pPr>
        <w:pStyle w:val="Heading4"/>
      </w:pPr>
      <w:r>
        <w:t>Uniform website must provide the function for account tracking for budget entry.</w:t>
      </w:r>
    </w:p>
    <w:p w14:paraId="06ECA218" w14:textId="77777777" w:rsidR="00435A36" w:rsidRDefault="00435A36" w:rsidP="00435A36"/>
    <w:p w14:paraId="51ED4B02" w14:textId="25B4AD2C" w:rsidR="00A8355B" w:rsidRDefault="00A8355B" w:rsidP="00A8355B">
      <w:pPr>
        <w:pStyle w:val="Heading2"/>
      </w:pPr>
      <w:r>
        <w:t>Sample Products for Evaluation</w:t>
      </w:r>
    </w:p>
    <w:p w14:paraId="6089CC85" w14:textId="77777777" w:rsidR="00A8355B" w:rsidRDefault="00A8355B" w:rsidP="00A8355B"/>
    <w:p w14:paraId="115B8E7B" w14:textId="5F574BE8" w:rsidR="00A8355B" w:rsidRDefault="00A8355B" w:rsidP="00A8355B">
      <w:pPr>
        <w:pStyle w:val="Heading3"/>
      </w:pPr>
      <w:r>
        <w:t xml:space="preserve">Samples for items listed in Uniform Deliverables, must be sent to the following address no later than </w:t>
      </w:r>
      <w:r w:rsidR="002958B5" w:rsidRPr="002958B5">
        <w:rPr>
          <w:b/>
          <w:bCs w:val="0"/>
          <w:u w:val="single"/>
        </w:rPr>
        <w:t>August 11, 2025</w:t>
      </w:r>
      <w:r w:rsidR="002958B5">
        <w:t>.</w:t>
      </w:r>
    </w:p>
    <w:p w14:paraId="28ED5B3D" w14:textId="77777777" w:rsidR="00A8355B" w:rsidRDefault="00A8355B" w:rsidP="00A8355B">
      <w:pPr>
        <w:pStyle w:val="Heading3"/>
        <w:numPr>
          <w:ilvl w:val="0"/>
          <w:numId w:val="0"/>
        </w:numPr>
        <w:ind w:left="720"/>
      </w:pPr>
    </w:p>
    <w:p w14:paraId="76EB05F5" w14:textId="14A08B0A" w:rsidR="00A8355B" w:rsidRDefault="00A8355B" w:rsidP="00A8355B">
      <w:pPr>
        <w:pStyle w:val="Heading4"/>
      </w:pPr>
      <w:r>
        <w:t>Heather Moon, RFP #65DPS-S3413 – Samples</w:t>
      </w:r>
    </w:p>
    <w:p w14:paraId="4A8C61D1" w14:textId="4449FCE9" w:rsidR="00A8355B" w:rsidRDefault="00A8355B" w:rsidP="00A8355B">
      <w:pPr>
        <w:pStyle w:val="Heading4"/>
        <w:numPr>
          <w:ilvl w:val="0"/>
          <w:numId w:val="0"/>
        </w:numPr>
        <w:ind w:left="1080"/>
      </w:pPr>
      <w:r>
        <w:t>515 E. Musser Street, Suite 300</w:t>
      </w:r>
    </w:p>
    <w:p w14:paraId="559D20BB" w14:textId="5916F2F8" w:rsidR="00A8355B" w:rsidRDefault="00A8355B" w:rsidP="00A8355B">
      <w:pPr>
        <w:pStyle w:val="Heading4"/>
        <w:numPr>
          <w:ilvl w:val="0"/>
          <w:numId w:val="0"/>
        </w:numPr>
        <w:ind w:left="1080"/>
      </w:pPr>
      <w:r>
        <w:t>Carson City, NV  89701</w:t>
      </w:r>
    </w:p>
    <w:p w14:paraId="51749D43" w14:textId="77777777" w:rsidR="00A8355B" w:rsidRDefault="00A8355B" w:rsidP="00A8355B">
      <w:pPr>
        <w:pStyle w:val="Heading4"/>
        <w:numPr>
          <w:ilvl w:val="0"/>
          <w:numId w:val="0"/>
        </w:numPr>
        <w:ind w:left="1080"/>
      </w:pPr>
    </w:p>
    <w:p w14:paraId="5EB48ADE" w14:textId="734BAE0D" w:rsidR="00A8355B" w:rsidRDefault="00A8355B" w:rsidP="00A8355B">
      <w:pPr>
        <w:pStyle w:val="Heading3"/>
      </w:pPr>
      <w:r>
        <w:t>Vendors must send 1 (one) sample per item listed in the Uniform Deliverables.  Please identify (label) samples per the Uniform Deliverables.</w:t>
      </w:r>
    </w:p>
    <w:p w14:paraId="03F21B3E" w14:textId="77777777" w:rsidR="00A8355B" w:rsidRDefault="00A8355B" w:rsidP="00A8355B">
      <w:pPr>
        <w:pStyle w:val="Heading3"/>
        <w:numPr>
          <w:ilvl w:val="0"/>
          <w:numId w:val="0"/>
        </w:numPr>
        <w:ind w:left="720"/>
      </w:pPr>
    </w:p>
    <w:p w14:paraId="22CE75CB" w14:textId="1449ABAA" w:rsidR="00A8355B" w:rsidRDefault="00A8355B" w:rsidP="00A8355B">
      <w:pPr>
        <w:pStyle w:val="Heading3"/>
      </w:pPr>
      <w:r>
        <w:t>The costs of samples and sample delivery are the responsibility of the vendor.  The State shall not be responsible for the delivered conditions of the samples.</w:t>
      </w:r>
    </w:p>
    <w:p w14:paraId="01DE1B7B" w14:textId="77777777" w:rsidR="00A8355B" w:rsidRDefault="00A8355B" w:rsidP="00A8355B">
      <w:pPr>
        <w:pStyle w:val="Heading3"/>
        <w:numPr>
          <w:ilvl w:val="0"/>
          <w:numId w:val="0"/>
        </w:numPr>
      </w:pPr>
    </w:p>
    <w:p w14:paraId="7525A543" w14:textId="77777777" w:rsidR="00F708AC" w:rsidRPr="00B66FFF" w:rsidRDefault="00F708AC" w:rsidP="00F708AC">
      <w:pPr>
        <w:pStyle w:val="Heading1"/>
        <w:numPr>
          <w:ilvl w:val="0"/>
          <w:numId w:val="25"/>
        </w:numPr>
      </w:pPr>
      <w:bookmarkStart w:id="9" w:name="_Toc70363822"/>
      <w:bookmarkStart w:id="10" w:name="_Toc70367357"/>
      <w:bookmarkStart w:id="11" w:name="_Toc181536617"/>
      <w:bookmarkStart w:id="12" w:name="_Toc31721213"/>
      <w:bookmarkStart w:id="13" w:name="_Toc64377102"/>
      <w:bookmarkStart w:id="14" w:name="_Toc64991541"/>
      <w:bookmarkStart w:id="15" w:name="_Toc65138426"/>
      <w:bookmarkStart w:id="16" w:name="_Toc66176034"/>
      <w:bookmarkStart w:id="17" w:name="_Toc70363819"/>
      <w:bookmarkStart w:id="18" w:name="_Toc70367354"/>
      <w:bookmarkStart w:id="19" w:name="_Toc70363817"/>
      <w:bookmarkStart w:id="20" w:name="_Toc70367352"/>
      <w:r>
        <w:t>Attachments</w:t>
      </w:r>
      <w:bookmarkEnd w:id="9"/>
      <w:bookmarkEnd w:id="10"/>
      <w:bookmarkEnd w:id="11"/>
    </w:p>
    <w:p w14:paraId="4042001D" w14:textId="77777777" w:rsidR="00F708AC" w:rsidRPr="00B66FFF" w:rsidRDefault="00F708AC" w:rsidP="00F708AC"/>
    <w:p w14:paraId="3F0B2D48" w14:textId="77777777" w:rsidR="00F708AC" w:rsidRPr="00E07DDD" w:rsidRDefault="00F708AC" w:rsidP="00F708AC">
      <w:pPr>
        <w:pStyle w:val="Heading2"/>
        <w:numPr>
          <w:ilvl w:val="1"/>
          <w:numId w:val="25"/>
        </w:numPr>
      </w:pPr>
      <w:r>
        <w:rPr>
          <w:b/>
          <w:bCs w:val="0"/>
        </w:rPr>
        <w:t>Attachments incorporated by reference.</w:t>
      </w:r>
      <w:r>
        <w:t xml:space="preserve"> To be read and not returned.</w:t>
      </w:r>
    </w:p>
    <w:p w14:paraId="2AD4E758" w14:textId="77777777" w:rsidR="00F708AC" w:rsidRPr="00B66FFF" w:rsidRDefault="00F708AC" w:rsidP="00F708AC"/>
    <w:p w14:paraId="44BBD9AF" w14:textId="77777777" w:rsidR="00F708AC" w:rsidRDefault="00F708AC" w:rsidP="00F708AC">
      <w:pPr>
        <w:pStyle w:val="Heading3"/>
        <w:numPr>
          <w:ilvl w:val="2"/>
          <w:numId w:val="25"/>
        </w:numPr>
      </w:pPr>
      <w:r w:rsidRPr="00B66FFF">
        <w:t xml:space="preserve">Terms and </w:t>
      </w:r>
      <w:r>
        <w:t>c</w:t>
      </w:r>
      <w:r w:rsidRPr="00B66FFF">
        <w:t>onditions</w:t>
      </w:r>
      <w:r>
        <w:t xml:space="preserve"> for services</w:t>
      </w:r>
    </w:p>
    <w:p w14:paraId="759AE9AF" w14:textId="4DF08DB5" w:rsidR="00F708AC" w:rsidRPr="006B4CAB" w:rsidRDefault="00F708AC" w:rsidP="00F708AC">
      <w:pPr>
        <w:pStyle w:val="Heading3"/>
        <w:numPr>
          <w:ilvl w:val="2"/>
          <w:numId w:val="25"/>
        </w:numPr>
      </w:pPr>
      <w:r w:rsidRPr="006B4CAB">
        <w:t>Terms and conditions for good</w:t>
      </w:r>
      <w:r w:rsidR="003F72B9" w:rsidRPr="006B4CAB">
        <w:t xml:space="preserve">s </w:t>
      </w:r>
    </w:p>
    <w:p w14:paraId="5303D9FB" w14:textId="77777777" w:rsidR="00F708AC" w:rsidRDefault="00F708AC" w:rsidP="00F708AC"/>
    <w:p w14:paraId="55CE5251" w14:textId="77777777" w:rsidR="00F708AC" w:rsidRDefault="00F708AC" w:rsidP="00F708AC">
      <w:pPr>
        <w:pStyle w:val="Heading2"/>
        <w:numPr>
          <w:ilvl w:val="1"/>
          <w:numId w:val="25"/>
        </w:numPr>
      </w:pPr>
      <w:r>
        <w:rPr>
          <w:b/>
          <w:bCs w:val="0"/>
        </w:rPr>
        <w:t>Attachments for review.</w:t>
      </w:r>
      <w:r>
        <w:t xml:space="preserve"> To be read and not returned (unless redlining).</w:t>
      </w:r>
    </w:p>
    <w:p w14:paraId="6738C8FC" w14:textId="77777777" w:rsidR="00F708AC" w:rsidRDefault="00F708AC" w:rsidP="00F708AC"/>
    <w:p w14:paraId="08836A67" w14:textId="77777777" w:rsidR="00F708AC" w:rsidRPr="00B66FFF" w:rsidRDefault="00F708AC" w:rsidP="00F708AC">
      <w:pPr>
        <w:pStyle w:val="Heading3"/>
        <w:numPr>
          <w:ilvl w:val="2"/>
          <w:numId w:val="25"/>
        </w:numPr>
      </w:pPr>
      <w:r>
        <w:t>Standard form c</w:t>
      </w:r>
      <w:r w:rsidRPr="00B66FFF">
        <w:t>ontract</w:t>
      </w:r>
    </w:p>
    <w:p w14:paraId="3495B8C0" w14:textId="77777777" w:rsidR="00F708AC" w:rsidRPr="00B66FFF" w:rsidRDefault="00F708AC" w:rsidP="00F708AC">
      <w:pPr>
        <w:pStyle w:val="Heading3"/>
        <w:numPr>
          <w:ilvl w:val="2"/>
          <w:numId w:val="25"/>
        </w:numPr>
      </w:pPr>
      <w:r w:rsidRPr="00B66FFF">
        <w:lastRenderedPageBreak/>
        <w:t xml:space="preserve">Insurance </w:t>
      </w:r>
      <w:r>
        <w:t>s</w:t>
      </w:r>
      <w:r w:rsidRPr="00B66FFF">
        <w:t>chedule</w:t>
      </w:r>
    </w:p>
    <w:p w14:paraId="6EDD7497" w14:textId="77777777" w:rsidR="00F708AC" w:rsidRPr="00B66FFF" w:rsidRDefault="00F708AC" w:rsidP="00F708AC"/>
    <w:p w14:paraId="40CEB2B3" w14:textId="4B2945B0" w:rsidR="00F708AC" w:rsidRPr="00E07DDD" w:rsidRDefault="003B23DD" w:rsidP="00F708AC">
      <w:pPr>
        <w:pStyle w:val="Heading2"/>
        <w:numPr>
          <w:ilvl w:val="1"/>
          <w:numId w:val="25"/>
        </w:numPr>
      </w:pPr>
      <w:r>
        <w:rPr>
          <w:b/>
          <w:bCs w:val="0"/>
        </w:rPr>
        <w:t>A</w:t>
      </w:r>
      <w:r w:rsidR="00F708AC">
        <w:rPr>
          <w:b/>
          <w:bCs w:val="0"/>
        </w:rPr>
        <w:t>ttachments</w:t>
      </w:r>
      <w:r>
        <w:rPr>
          <w:b/>
          <w:bCs w:val="0"/>
        </w:rPr>
        <w:t xml:space="preserve"> for response</w:t>
      </w:r>
      <w:r w:rsidR="00F708AC">
        <w:rPr>
          <w:b/>
          <w:bCs w:val="0"/>
        </w:rPr>
        <w:t>.</w:t>
      </w:r>
      <w:r w:rsidR="00F708AC" w:rsidRPr="00E07DDD">
        <w:t xml:space="preserve"> To be completed and returned.</w:t>
      </w:r>
    </w:p>
    <w:p w14:paraId="54AA61F4" w14:textId="77777777" w:rsidR="00F708AC" w:rsidRPr="00B66FFF" w:rsidRDefault="00F708AC" w:rsidP="00F708AC"/>
    <w:p w14:paraId="640C7B2A" w14:textId="1B4F931C" w:rsidR="00A932F5" w:rsidRPr="00C20DB3" w:rsidRDefault="00A932F5" w:rsidP="00A932F5">
      <w:pPr>
        <w:pStyle w:val="Heading3"/>
        <w:numPr>
          <w:ilvl w:val="2"/>
          <w:numId w:val="25"/>
        </w:numPr>
      </w:pPr>
      <w:r w:rsidRPr="00C20DB3">
        <w:t>Reference questionnair</w:t>
      </w:r>
      <w:r w:rsidR="003F72B9" w:rsidRPr="00C20DB3">
        <w:t xml:space="preserve">e </w:t>
      </w:r>
    </w:p>
    <w:p w14:paraId="100E0012" w14:textId="797844DF" w:rsidR="0055458C" w:rsidRDefault="0055458C" w:rsidP="00A932F5">
      <w:pPr>
        <w:pStyle w:val="Heading3"/>
        <w:numPr>
          <w:ilvl w:val="2"/>
          <w:numId w:val="25"/>
        </w:numPr>
      </w:pPr>
      <w:r>
        <w:t>Vendor information response</w:t>
      </w:r>
    </w:p>
    <w:p w14:paraId="277CC12F" w14:textId="77777777" w:rsidR="00F708AC" w:rsidRPr="005E6473" w:rsidRDefault="00F708AC" w:rsidP="00F708AC">
      <w:pPr>
        <w:pStyle w:val="Heading3"/>
        <w:numPr>
          <w:ilvl w:val="2"/>
          <w:numId w:val="25"/>
        </w:numPr>
      </w:pPr>
      <w:r w:rsidRPr="005E6473">
        <w:t>Cost schedule</w:t>
      </w:r>
    </w:p>
    <w:p w14:paraId="14A5E053" w14:textId="77777777" w:rsidR="00F708AC" w:rsidRPr="00E42AE4" w:rsidRDefault="00F708AC" w:rsidP="006A2508">
      <w:pPr>
        <w:pStyle w:val="Heading3"/>
      </w:pPr>
      <w:r w:rsidRPr="00E42AE4">
        <w:t xml:space="preserve">Certification </w:t>
      </w:r>
      <w:r>
        <w:t>r</w:t>
      </w:r>
      <w:r w:rsidRPr="00E42AE4">
        <w:t xml:space="preserve">egarding </w:t>
      </w:r>
      <w:r>
        <w:t>l</w:t>
      </w:r>
      <w:r w:rsidRPr="00E42AE4">
        <w:t>obbying</w:t>
      </w:r>
    </w:p>
    <w:p w14:paraId="7EDB5DB4" w14:textId="77777777" w:rsidR="00F708AC" w:rsidRPr="00B66FFF" w:rsidRDefault="00F708AC" w:rsidP="00F708AC"/>
    <w:p w14:paraId="40A6BE8C" w14:textId="77777777" w:rsidR="00F708AC" w:rsidRPr="00111CB9" w:rsidRDefault="00F708AC" w:rsidP="00F708AC">
      <w:pPr>
        <w:pStyle w:val="Heading1"/>
        <w:numPr>
          <w:ilvl w:val="0"/>
          <w:numId w:val="25"/>
        </w:numPr>
        <w:rPr>
          <w:bCs w:val="0"/>
        </w:rPr>
      </w:pPr>
      <w:bookmarkStart w:id="21" w:name="_Toc181536618"/>
      <w:bookmarkEnd w:id="12"/>
      <w:bookmarkEnd w:id="13"/>
      <w:bookmarkEnd w:id="14"/>
      <w:bookmarkEnd w:id="15"/>
      <w:bookmarkEnd w:id="16"/>
      <w:bookmarkEnd w:id="17"/>
      <w:bookmarkEnd w:id="18"/>
      <w:r>
        <w:t>Timeline</w:t>
      </w:r>
      <w:bookmarkEnd w:id="21"/>
    </w:p>
    <w:p w14:paraId="0304351A" w14:textId="5E0B337A" w:rsidR="00A932F5" w:rsidRPr="00A932F5" w:rsidRDefault="00A932F5" w:rsidP="00A932F5">
      <w:r>
        <w:t xml:space="preserve"> </w:t>
      </w:r>
    </w:p>
    <w:p w14:paraId="1AFE17FF" w14:textId="6AD83207" w:rsidR="00F708AC" w:rsidRPr="00B05314" w:rsidRDefault="00F708AC" w:rsidP="00F708AC">
      <w:pPr>
        <w:pStyle w:val="Heading2"/>
        <w:numPr>
          <w:ilvl w:val="1"/>
          <w:numId w:val="25"/>
        </w:numPr>
      </w:pPr>
      <w:r>
        <w:rPr>
          <w:b/>
          <w:bCs w:val="0"/>
        </w:rPr>
        <w:t xml:space="preserve">Questions. </w:t>
      </w:r>
      <w:r w:rsidRPr="00B05314">
        <w:t xml:space="preserve">All questions regarding this </w:t>
      </w:r>
      <w:r>
        <w:t>solicitation</w:t>
      </w:r>
      <w:r w:rsidRPr="00B05314">
        <w:t xml:space="preserve"> shall be submitted using the </w:t>
      </w:r>
      <w:r w:rsidR="00D61790">
        <w:t>b</w:t>
      </w:r>
      <w:r w:rsidRPr="00B05314">
        <w:t xml:space="preserve">id Q&amp;A feature </w:t>
      </w:r>
      <w:r w:rsidR="00D61790">
        <w:t>at</w:t>
      </w:r>
      <w:r w:rsidRPr="00B05314">
        <w:t xml:space="preserve"> </w:t>
      </w:r>
      <w:hyperlink r:id="rId19" w:history="1">
        <w:r w:rsidR="00D61790" w:rsidRPr="00C573A7">
          <w:rPr>
            <w:rStyle w:val="Hyperlink"/>
          </w:rPr>
          <w:t>nevadaepro.com</w:t>
        </w:r>
      </w:hyperlink>
      <w:r>
        <w:t>.</w:t>
      </w:r>
    </w:p>
    <w:p w14:paraId="20EB4783" w14:textId="77777777" w:rsidR="00F708AC" w:rsidRPr="00B05314" w:rsidRDefault="00F708AC" w:rsidP="00F708AC"/>
    <w:p w14:paraId="7D233711" w14:textId="77777777" w:rsidR="00F708AC" w:rsidRPr="00E07DDD" w:rsidRDefault="00F708AC" w:rsidP="00F708AC">
      <w:pPr>
        <w:pStyle w:val="Heading2"/>
        <w:numPr>
          <w:ilvl w:val="1"/>
          <w:numId w:val="25"/>
        </w:numPr>
        <w:rPr>
          <w:b/>
        </w:rPr>
      </w:pPr>
      <w:r>
        <w:rPr>
          <w:b/>
          <w:bCs w:val="0"/>
        </w:rPr>
        <w:t>Timeline.</w:t>
      </w:r>
      <w:r w:rsidRPr="00502329">
        <w:t xml:space="preserve"> </w:t>
      </w:r>
      <w:r w:rsidRPr="00E07DDD">
        <w:t>The following represents the proposed timeline for this project.</w:t>
      </w:r>
    </w:p>
    <w:p w14:paraId="4B047625" w14:textId="77777777" w:rsidR="00F708AC" w:rsidRPr="00111CB9" w:rsidRDefault="00F708AC" w:rsidP="00F708AC"/>
    <w:p w14:paraId="053543BC" w14:textId="77777777" w:rsidR="00F708AC" w:rsidRPr="00111CB9" w:rsidRDefault="00F708AC" w:rsidP="00F708AC">
      <w:pPr>
        <w:pStyle w:val="Heading3"/>
        <w:numPr>
          <w:ilvl w:val="2"/>
          <w:numId w:val="25"/>
        </w:numPr>
        <w:rPr>
          <w:b/>
        </w:rPr>
      </w:pPr>
      <w:r w:rsidRPr="00111CB9">
        <w:t>All times stated are Pacific Time (PT).</w:t>
      </w:r>
    </w:p>
    <w:p w14:paraId="6774320D" w14:textId="77777777" w:rsidR="00F708AC" w:rsidRPr="00111CB9" w:rsidRDefault="00F708AC" w:rsidP="00F708AC">
      <w:pPr>
        <w:pStyle w:val="Heading3"/>
        <w:numPr>
          <w:ilvl w:val="2"/>
          <w:numId w:val="25"/>
        </w:numPr>
        <w:rPr>
          <w:b/>
        </w:rPr>
      </w:pPr>
      <w:r w:rsidRPr="00111CB9">
        <w:t>These dates represent a tentative schedule of events.</w:t>
      </w:r>
    </w:p>
    <w:p w14:paraId="16D8887A" w14:textId="52E268EF" w:rsidR="00EF391E" w:rsidRDefault="00F708AC" w:rsidP="00EF391E">
      <w:pPr>
        <w:pStyle w:val="Heading3"/>
        <w:numPr>
          <w:ilvl w:val="2"/>
          <w:numId w:val="25"/>
        </w:numPr>
      </w:pPr>
      <w:r w:rsidRPr="00111CB9">
        <w:t>The State reserves the right to modify these dates at any time.</w:t>
      </w:r>
    </w:p>
    <w:p w14:paraId="0A75D496" w14:textId="02659AAD" w:rsidR="00EF391E" w:rsidRDefault="00806A0B" w:rsidP="00EF391E">
      <w:pPr>
        <w:pStyle w:val="Heading3"/>
        <w:numPr>
          <w:ilvl w:val="2"/>
          <w:numId w:val="25"/>
        </w:numPr>
      </w:pPr>
      <w:r>
        <w:t>T</w:t>
      </w:r>
      <w:r w:rsidR="00EF391E">
        <w:t>he deadline for submissions</w:t>
      </w:r>
      <w:r>
        <w:t xml:space="preserve"> is the</w:t>
      </w:r>
      <w:r w:rsidR="007F3EE0">
        <w:t xml:space="preserve"> </w:t>
      </w:r>
      <w:hyperlink r:id="rId20" w:history="1">
        <w:r w:rsidR="00D61790" w:rsidRPr="00C573A7">
          <w:rPr>
            <w:rStyle w:val="Hyperlink"/>
          </w:rPr>
          <w:t>nevadaepro.com</w:t>
        </w:r>
      </w:hyperlink>
      <w:r w:rsidR="00EF391E">
        <w:t xml:space="preserve"> bid opening date and time</w:t>
      </w:r>
      <w:r>
        <w:t>. Late quotes will not be accepted</w:t>
      </w:r>
      <w:r w:rsidR="00EF391E">
        <w:t>.</w:t>
      </w:r>
    </w:p>
    <w:p w14:paraId="74E9AD38" w14:textId="77777777" w:rsidR="00F708AC" w:rsidRDefault="00F708AC" w:rsidP="00F708AC"/>
    <w:p w14:paraId="43A740D8" w14:textId="383382DB" w:rsidR="00F708AC" w:rsidRPr="002958B5" w:rsidRDefault="00F708AC" w:rsidP="00F708AC">
      <w:pPr>
        <w:pStyle w:val="Heading4"/>
        <w:numPr>
          <w:ilvl w:val="3"/>
          <w:numId w:val="25"/>
        </w:numPr>
      </w:pPr>
      <w:r w:rsidRPr="009B21A9">
        <w:t xml:space="preserve">Deadline for </w:t>
      </w:r>
      <w:r>
        <w:t>q</w:t>
      </w:r>
      <w:r w:rsidRPr="009B21A9">
        <w:t>uestions</w:t>
      </w:r>
      <w:r w:rsidRPr="009B21A9">
        <w:tab/>
        <w:t xml:space="preserve">No later than 5:00 pm </w:t>
      </w:r>
      <w:r w:rsidRPr="002958B5">
        <w:t xml:space="preserve">on </w:t>
      </w:r>
      <w:r w:rsidR="002958B5" w:rsidRPr="002958B5">
        <w:t>07/24</w:t>
      </w:r>
      <w:r w:rsidRPr="002958B5">
        <w:t>/</w:t>
      </w:r>
      <w:r w:rsidR="002958B5" w:rsidRPr="002958B5">
        <w:t>2025</w:t>
      </w:r>
    </w:p>
    <w:p w14:paraId="026F6FEB" w14:textId="41D25CC0" w:rsidR="00F708AC" w:rsidRPr="002958B5" w:rsidRDefault="00F708AC" w:rsidP="00F708AC">
      <w:pPr>
        <w:pStyle w:val="Heading4"/>
        <w:numPr>
          <w:ilvl w:val="3"/>
          <w:numId w:val="25"/>
        </w:numPr>
      </w:pPr>
      <w:r w:rsidRPr="002958B5">
        <w:t>Answers posted</w:t>
      </w:r>
      <w:r w:rsidRPr="002958B5">
        <w:tab/>
        <w:t xml:space="preserve">On or about </w:t>
      </w:r>
      <w:r w:rsidR="002958B5" w:rsidRPr="002958B5">
        <w:t>07</w:t>
      </w:r>
      <w:r w:rsidRPr="002958B5">
        <w:t>/</w:t>
      </w:r>
      <w:r w:rsidR="002958B5" w:rsidRPr="002958B5">
        <w:t>31</w:t>
      </w:r>
      <w:r w:rsidRPr="002958B5">
        <w:t>/</w:t>
      </w:r>
      <w:r w:rsidR="002958B5" w:rsidRPr="002958B5">
        <w:t>2025</w:t>
      </w:r>
    </w:p>
    <w:p w14:paraId="1F38D417" w14:textId="0B744AD1" w:rsidR="002958B5" w:rsidRPr="002958B5" w:rsidRDefault="002958B5" w:rsidP="002958B5">
      <w:pPr>
        <w:pStyle w:val="Heading4"/>
        <w:numPr>
          <w:ilvl w:val="3"/>
          <w:numId w:val="25"/>
        </w:numPr>
      </w:pPr>
      <w:r w:rsidRPr="002958B5">
        <w:t>Samples Due</w:t>
      </w:r>
      <w:r w:rsidRPr="002958B5">
        <w:tab/>
        <w:t>No later than 5:00 pm on 08/11/2025</w:t>
      </w:r>
    </w:p>
    <w:p w14:paraId="08254EDC" w14:textId="3E7EA607" w:rsidR="00F708AC" w:rsidRPr="002958B5" w:rsidRDefault="00F708AC" w:rsidP="00F708AC">
      <w:pPr>
        <w:pStyle w:val="Heading4"/>
        <w:numPr>
          <w:ilvl w:val="3"/>
          <w:numId w:val="25"/>
        </w:numPr>
      </w:pPr>
      <w:r w:rsidRPr="002958B5">
        <w:t>Deadline for references</w:t>
      </w:r>
      <w:r w:rsidRPr="002958B5">
        <w:tab/>
        <w:t xml:space="preserve">No later than 5:00 pm on </w:t>
      </w:r>
      <w:r w:rsidR="002958B5" w:rsidRPr="002958B5">
        <w:t>08</w:t>
      </w:r>
      <w:r w:rsidRPr="002958B5">
        <w:t>/</w:t>
      </w:r>
      <w:r w:rsidR="002958B5" w:rsidRPr="002958B5">
        <w:t>1</w:t>
      </w:r>
      <w:r w:rsidR="00795541">
        <w:t>5</w:t>
      </w:r>
      <w:r w:rsidRPr="002958B5">
        <w:t>/</w:t>
      </w:r>
      <w:r w:rsidR="002958B5" w:rsidRPr="002958B5">
        <w:t>2025</w:t>
      </w:r>
    </w:p>
    <w:p w14:paraId="1A4F0227" w14:textId="4D9A93D8" w:rsidR="00F708AC" w:rsidRPr="002958B5" w:rsidRDefault="00F708AC" w:rsidP="00F708AC">
      <w:pPr>
        <w:pStyle w:val="Heading4"/>
        <w:numPr>
          <w:ilvl w:val="3"/>
          <w:numId w:val="25"/>
        </w:numPr>
      </w:pPr>
      <w:r w:rsidRPr="002958B5">
        <w:t>Deadline submission</w:t>
      </w:r>
      <w:r w:rsidR="00D61790" w:rsidRPr="002958B5">
        <w:t>s</w:t>
      </w:r>
      <w:r w:rsidRPr="002958B5">
        <w:t xml:space="preserve"> and opening</w:t>
      </w:r>
      <w:r w:rsidRPr="002958B5">
        <w:tab/>
        <w:t xml:space="preserve">No later than 2:00 pm on </w:t>
      </w:r>
      <w:r w:rsidR="002958B5" w:rsidRPr="002958B5">
        <w:t>08</w:t>
      </w:r>
      <w:r w:rsidRPr="002958B5">
        <w:t>/</w:t>
      </w:r>
      <w:r w:rsidR="002958B5" w:rsidRPr="002958B5">
        <w:t>18</w:t>
      </w:r>
      <w:r w:rsidRPr="002958B5">
        <w:t>/</w:t>
      </w:r>
      <w:r w:rsidR="002958B5" w:rsidRPr="002958B5">
        <w:t>2025</w:t>
      </w:r>
    </w:p>
    <w:p w14:paraId="64124D6D" w14:textId="3224D1BB" w:rsidR="00F708AC" w:rsidRPr="002958B5" w:rsidRDefault="00F708AC" w:rsidP="00F708AC">
      <w:pPr>
        <w:pStyle w:val="Heading4"/>
        <w:numPr>
          <w:ilvl w:val="3"/>
          <w:numId w:val="25"/>
        </w:numPr>
      </w:pPr>
      <w:r w:rsidRPr="002958B5">
        <w:t>Evaluation period (estimated)</w:t>
      </w:r>
      <w:r w:rsidRPr="002958B5">
        <w:tab/>
      </w:r>
      <w:r w:rsidR="002958B5" w:rsidRPr="002958B5">
        <w:t>08</w:t>
      </w:r>
      <w:r w:rsidRPr="002958B5">
        <w:t>/</w:t>
      </w:r>
      <w:r w:rsidR="002958B5" w:rsidRPr="002958B5">
        <w:t>18</w:t>
      </w:r>
      <w:r w:rsidRPr="002958B5">
        <w:t>/</w:t>
      </w:r>
      <w:r w:rsidR="002958B5" w:rsidRPr="002958B5">
        <w:t>2025</w:t>
      </w:r>
      <w:r w:rsidRPr="002958B5">
        <w:t>-</w:t>
      </w:r>
      <w:r w:rsidR="002958B5" w:rsidRPr="002958B5">
        <w:t>08</w:t>
      </w:r>
      <w:r w:rsidRPr="002958B5">
        <w:t>/</w:t>
      </w:r>
      <w:r w:rsidR="002958B5" w:rsidRPr="002958B5">
        <w:t>28</w:t>
      </w:r>
      <w:r w:rsidRPr="002958B5">
        <w:t>/</w:t>
      </w:r>
      <w:r w:rsidR="002958B5" w:rsidRPr="002958B5">
        <w:t>2025</w:t>
      </w:r>
    </w:p>
    <w:p w14:paraId="53859FD6" w14:textId="62CF806A" w:rsidR="00F708AC" w:rsidRPr="002958B5" w:rsidRDefault="00F708AC" w:rsidP="00F708AC">
      <w:pPr>
        <w:pStyle w:val="Heading4"/>
        <w:numPr>
          <w:ilvl w:val="3"/>
          <w:numId w:val="25"/>
        </w:numPr>
      </w:pPr>
      <w:r w:rsidRPr="002958B5">
        <w:t>Notice of intent (estimated)</w:t>
      </w:r>
      <w:r w:rsidRPr="002958B5">
        <w:tab/>
        <w:t xml:space="preserve">On or about </w:t>
      </w:r>
      <w:r w:rsidR="002958B5" w:rsidRPr="002958B5">
        <w:t>08</w:t>
      </w:r>
      <w:r w:rsidRPr="002958B5">
        <w:t>/</w:t>
      </w:r>
      <w:r w:rsidR="002958B5" w:rsidRPr="002958B5">
        <w:t>29</w:t>
      </w:r>
      <w:r w:rsidRPr="002958B5">
        <w:t>/</w:t>
      </w:r>
      <w:r w:rsidR="002958B5" w:rsidRPr="002958B5">
        <w:t>2025</w:t>
      </w:r>
    </w:p>
    <w:p w14:paraId="4851C80F" w14:textId="429FCE2A" w:rsidR="00F708AC" w:rsidRPr="002958B5" w:rsidRDefault="00F708AC" w:rsidP="00F708AC">
      <w:pPr>
        <w:pStyle w:val="Heading4"/>
        <w:numPr>
          <w:ilvl w:val="3"/>
          <w:numId w:val="25"/>
        </w:numPr>
      </w:pPr>
      <w:r w:rsidRPr="002958B5">
        <w:t>Notice of award (estimated)</w:t>
      </w:r>
      <w:r w:rsidRPr="002958B5">
        <w:tab/>
        <w:t xml:space="preserve">On or about </w:t>
      </w:r>
      <w:r w:rsidR="002958B5" w:rsidRPr="002958B5">
        <w:t>10</w:t>
      </w:r>
      <w:r w:rsidRPr="002958B5">
        <w:t>/</w:t>
      </w:r>
      <w:r w:rsidR="002958B5" w:rsidRPr="002958B5">
        <w:t>07</w:t>
      </w:r>
      <w:r w:rsidRPr="002958B5">
        <w:t>/</w:t>
      </w:r>
      <w:r w:rsidR="002958B5" w:rsidRPr="002958B5">
        <w:t>2025</w:t>
      </w:r>
    </w:p>
    <w:p w14:paraId="0474AFD5" w14:textId="16AE6ABC" w:rsidR="00F708AC" w:rsidRPr="002958B5" w:rsidRDefault="00F708AC" w:rsidP="00F708AC">
      <w:pPr>
        <w:pStyle w:val="Heading4"/>
        <w:numPr>
          <w:ilvl w:val="3"/>
          <w:numId w:val="25"/>
        </w:numPr>
      </w:pPr>
      <w:r w:rsidRPr="002958B5">
        <w:t>BOE approval (estimated)</w:t>
      </w:r>
      <w:r w:rsidRPr="002958B5">
        <w:tab/>
      </w:r>
      <w:r w:rsidR="002958B5" w:rsidRPr="002958B5">
        <w:t>11</w:t>
      </w:r>
      <w:r w:rsidRPr="002958B5">
        <w:t>/</w:t>
      </w:r>
      <w:r w:rsidR="002958B5" w:rsidRPr="002958B5">
        <w:t>12</w:t>
      </w:r>
      <w:r w:rsidRPr="002958B5">
        <w:t>/</w:t>
      </w:r>
      <w:r w:rsidR="002958B5" w:rsidRPr="002958B5">
        <w:t>2025</w:t>
      </w:r>
    </w:p>
    <w:p w14:paraId="0B8A43B1" w14:textId="004DB1A2" w:rsidR="00F708AC" w:rsidRPr="002958B5" w:rsidRDefault="00F708AC" w:rsidP="00F708AC">
      <w:pPr>
        <w:pStyle w:val="Heading4"/>
        <w:numPr>
          <w:ilvl w:val="3"/>
          <w:numId w:val="25"/>
        </w:numPr>
      </w:pPr>
      <w:r w:rsidRPr="002958B5">
        <w:t>Contract start date (estimated)</w:t>
      </w:r>
      <w:r w:rsidRPr="002958B5">
        <w:tab/>
      </w:r>
      <w:r w:rsidR="002958B5" w:rsidRPr="002958B5">
        <w:t>01</w:t>
      </w:r>
      <w:r w:rsidRPr="002958B5">
        <w:t>/</w:t>
      </w:r>
      <w:r w:rsidR="002958B5" w:rsidRPr="002958B5">
        <w:t>01</w:t>
      </w:r>
      <w:r w:rsidRPr="002958B5">
        <w:t>/</w:t>
      </w:r>
      <w:r w:rsidR="002958B5" w:rsidRPr="002958B5">
        <w:t>2026</w:t>
      </w:r>
    </w:p>
    <w:p w14:paraId="52539173" w14:textId="77777777" w:rsidR="00F708AC" w:rsidRDefault="00F708AC" w:rsidP="00F708AC"/>
    <w:p w14:paraId="6AFFD2CC" w14:textId="77777777" w:rsidR="00F708AC" w:rsidRPr="0017635B" w:rsidRDefault="00F708AC" w:rsidP="00F708AC">
      <w:pPr>
        <w:pStyle w:val="Heading1"/>
        <w:numPr>
          <w:ilvl w:val="0"/>
          <w:numId w:val="25"/>
        </w:numPr>
      </w:pPr>
      <w:bookmarkStart w:id="22" w:name="_Toc70363821"/>
      <w:bookmarkStart w:id="23" w:name="_Toc70367356"/>
      <w:bookmarkStart w:id="24" w:name="_Toc181536619"/>
      <w:r w:rsidRPr="0017635B">
        <w:t>E</w:t>
      </w:r>
      <w:bookmarkEnd w:id="22"/>
      <w:bookmarkEnd w:id="23"/>
      <w:r>
        <w:t>valuation</w:t>
      </w:r>
      <w:bookmarkEnd w:id="24"/>
    </w:p>
    <w:p w14:paraId="7346DD22" w14:textId="77777777" w:rsidR="00F708AC" w:rsidRPr="0017635B" w:rsidRDefault="00F708AC" w:rsidP="00F708AC"/>
    <w:p w14:paraId="009E5977" w14:textId="41822FB2" w:rsidR="00F708AC" w:rsidRPr="00E07DDD" w:rsidRDefault="00F708AC" w:rsidP="00C87F52">
      <w:pPr>
        <w:pStyle w:val="Heading2"/>
        <w:numPr>
          <w:ilvl w:val="1"/>
          <w:numId w:val="25"/>
        </w:numPr>
        <w:jc w:val="left"/>
      </w:pPr>
      <w:r>
        <w:t>E</w:t>
      </w:r>
      <w:r w:rsidRPr="00E07DDD">
        <w:t xml:space="preserve">valuation and scoring </w:t>
      </w:r>
      <w:r>
        <w:t>are</w:t>
      </w:r>
      <w:r w:rsidRPr="00E07DDD">
        <w:t xml:space="preserve"> conducted in accordance with </w:t>
      </w:r>
      <w:hyperlink r:id="rId21" w:anchor="NRS333Sec335" w:history="1">
        <w:r w:rsidRPr="00C87F52">
          <w:rPr>
            <w:rStyle w:val="Hyperlink"/>
          </w:rPr>
          <w:t>NRS 333.335</w:t>
        </w:r>
      </w:hyperlink>
      <w:r w:rsidRPr="00E07DDD">
        <w:t xml:space="preserve"> and </w:t>
      </w:r>
      <w:hyperlink r:id="rId22" w:anchor="NAC333Sec160" w:history="1">
        <w:r w:rsidRPr="00C87F52">
          <w:rPr>
            <w:rStyle w:val="Hyperlink"/>
          </w:rPr>
          <w:t>NAC 333.160-333.165</w:t>
        </w:r>
      </w:hyperlink>
      <w:r w:rsidRPr="00E07DDD">
        <w:t>.</w:t>
      </w:r>
    </w:p>
    <w:p w14:paraId="55DAE44D" w14:textId="77777777" w:rsidR="00F708AC" w:rsidRDefault="00F708AC" w:rsidP="00F708AC"/>
    <w:p w14:paraId="49752F0C" w14:textId="553B4C39" w:rsidR="00F708AC" w:rsidRDefault="00D61790" w:rsidP="00F708AC">
      <w:pPr>
        <w:pStyle w:val="Heading3"/>
        <w:numPr>
          <w:ilvl w:val="2"/>
          <w:numId w:val="25"/>
        </w:numPr>
      </w:pPr>
      <w:r>
        <w:t>Responses</w:t>
      </w:r>
      <w:r w:rsidR="00F708AC" w:rsidRPr="0017635B">
        <w:t xml:space="preserve"> shall be kept confidential until a contract is awarded.</w:t>
      </w:r>
    </w:p>
    <w:p w14:paraId="2F9AB2D5" w14:textId="0E72ED1E" w:rsidR="00F708AC" w:rsidRPr="0017635B" w:rsidRDefault="00F708AC" w:rsidP="00F708AC">
      <w:pPr>
        <w:pStyle w:val="Heading3"/>
        <w:numPr>
          <w:ilvl w:val="2"/>
          <w:numId w:val="25"/>
        </w:numPr>
      </w:pPr>
      <w:r>
        <w:t xml:space="preserve">In the event the solicitation is withdrawn prior to award, </w:t>
      </w:r>
      <w:r w:rsidR="00D61790">
        <w:t>responses</w:t>
      </w:r>
      <w:r>
        <w:t xml:space="preserve"> remain confidential.</w:t>
      </w:r>
    </w:p>
    <w:p w14:paraId="5CCB5631" w14:textId="14F4487C" w:rsidR="00F708AC" w:rsidRDefault="00F708AC" w:rsidP="00F708AC">
      <w:pPr>
        <w:pStyle w:val="Heading3"/>
        <w:numPr>
          <w:ilvl w:val="2"/>
          <w:numId w:val="25"/>
        </w:numPr>
      </w:pPr>
      <w:r w:rsidRPr="0017635B">
        <w:t xml:space="preserve">The evaluation committee is an independent committee established to evaluate and score </w:t>
      </w:r>
      <w:r w:rsidR="00D61790">
        <w:t>qualitative evaluation factors</w:t>
      </w:r>
      <w:r w:rsidRPr="0017635B">
        <w:t xml:space="preserve"> </w:t>
      </w:r>
      <w:r>
        <w:t>for the</w:t>
      </w:r>
      <w:r w:rsidRPr="0017635B">
        <w:t xml:space="preserve"> </w:t>
      </w:r>
      <w:r>
        <w:t>solicitation</w:t>
      </w:r>
      <w:r w:rsidRPr="0017635B">
        <w:t>.</w:t>
      </w:r>
    </w:p>
    <w:p w14:paraId="7FB67435" w14:textId="10548437" w:rsidR="00F708AC" w:rsidRDefault="00F708AC" w:rsidP="00F708AC">
      <w:pPr>
        <w:pStyle w:val="Heading3"/>
        <w:numPr>
          <w:ilvl w:val="2"/>
          <w:numId w:val="25"/>
        </w:numPr>
      </w:pPr>
      <w:r w:rsidRPr="00F64FE8">
        <w:t xml:space="preserve">The State, at its option, may limit participation in </w:t>
      </w:r>
      <w:r>
        <w:t>cost scoring</w:t>
      </w:r>
      <w:r w:rsidR="00806A0B">
        <w:t>,</w:t>
      </w:r>
      <w:r>
        <w:t xml:space="preserve"> </w:t>
      </w:r>
      <w:r w:rsidRPr="00F64FE8">
        <w:t>presentations</w:t>
      </w:r>
      <w:r w:rsidR="00806A0B">
        <w:t>, or both</w:t>
      </w:r>
      <w:r w:rsidRPr="00F64FE8">
        <w:t xml:space="preserve"> to vendors above a natural break in relative scores.</w:t>
      </w:r>
    </w:p>
    <w:p w14:paraId="1595105D" w14:textId="0801DBE1" w:rsidR="00F708AC" w:rsidRPr="0017635B" w:rsidRDefault="00F708AC" w:rsidP="00F708AC">
      <w:pPr>
        <w:pStyle w:val="Heading3"/>
        <w:numPr>
          <w:ilvl w:val="2"/>
          <w:numId w:val="25"/>
        </w:numPr>
      </w:pPr>
      <w:r w:rsidRPr="0017635B">
        <w:t>Financial stability shall be scored on a pass</w:t>
      </w:r>
      <w:r w:rsidR="00806A0B">
        <w:t xml:space="preserve"> or </w:t>
      </w:r>
      <w:r w:rsidRPr="0017635B">
        <w:t>fail basis.</w:t>
      </w:r>
    </w:p>
    <w:p w14:paraId="12A1840C" w14:textId="1149D3D8" w:rsidR="00F708AC" w:rsidRDefault="00D61790" w:rsidP="00F708AC">
      <w:pPr>
        <w:pStyle w:val="Heading3"/>
        <w:numPr>
          <w:ilvl w:val="2"/>
          <w:numId w:val="25"/>
        </w:numPr>
      </w:pPr>
      <w:r>
        <w:t>Responses</w:t>
      </w:r>
      <w:r w:rsidR="00F708AC" w:rsidRPr="0017635B">
        <w:t xml:space="preserve"> shall be consistently evaluated and scored based upon the following </w:t>
      </w:r>
      <w:r w:rsidR="00F708AC">
        <w:t>factors and relative weights</w:t>
      </w:r>
      <w:r w:rsidR="00F708AC" w:rsidRPr="0017635B">
        <w:t>.</w:t>
      </w:r>
    </w:p>
    <w:p w14:paraId="5953860B" w14:textId="77777777" w:rsidR="00F708AC" w:rsidRDefault="00F708AC" w:rsidP="00F708AC"/>
    <w:p w14:paraId="5C600154" w14:textId="1B926323" w:rsidR="00F708AC" w:rsidRPr="00C20DB3" w:rsidRDefault="00F708AC" w:rsidP="00F708AC">
      <w:pPr>
        <w:pStyle w:val="Heading4"/>
        <w:numPr>
          <w:ilvl w:val="3"/>
          <w:numId w:val="25"/>
        </w:numPr>
      </w:pPr>
      <w:bookmarkStart w:id="25" w:name="_Hlk202957774"/>
      <w:r w:rsidRPr="00C20DB3">
        <w:t>Technical factor #</w:t>
      </w:r>
      <w:r w:rsidR="00F512C3" w:rsidRPr="00C20DB3">
        <w:t>1</w:t>
      </w:r>
      <w:r w:rsidR="00F730A9" w:rsidRPr="00C20DB3">
        <w:t xml:space="preserve"> – Customization Options and Range of Products</w:t>
      </w:r>
      <w:r w:rsidRPr="00C20DB3">
        <w:tab/>
      </w:r>
      <w:r w:rsidR="00F730A9" w:rsidRPr="00C20DB3">
        <w:t>15</w:t>
      </w:r>
    </w:p>
    <w:p w14:paraId="6A1FD00D" w14:textId="3257B9C8" w:rsidR="00F708AC" w:rsidRPr="00C20DB3" w:rsidRDefault="00F708AC" w:rsidP="00F708AC">
      <w:pPr>
        <w:pStyle w:val="Heading4"/>
        <w:numPr>
          <w:ilvl w:val="3"/>
          <w:numId w:val="25"/>
        </w:numPr>
      </w:pPr>
      <w:r w:rsidRPr="00C20DB3">
        <w:t>Technical factor #</w:t>
      </w:r>
      <w:r w:rsidR="00F512C3" w:rsidRPr="00C20DB3">
        <w:t>2</w:t>
      </w:r>
      <w:r w:rsidR="00F730A9" w:rsidRPr="00C20DB3">
        <w:t xml:space="preserve"> – Experience</w:t>
      </w:r>
      <w:r w:rsidRPr="00C20DB3">
        <w:tab/>
      </w:r>
      <w:r w:rsidR="00F730A9" w:rsidRPr="00C20DB3">
        <w:t>15</w:t>
      </w:r>
    </w:p>
    <w:p w14:paraId="617D6913" w14:textId="252A3200" w:rsidR="00F708AC" w:rsidRPr="00C20DB3" w:rsidRDefault="00F708AC" w:rsidP="00F708AC">
      <w:pPr>
        <w:pStyle w:val="Heading4"/>
        <w:numPr>
          <w:ilvl w:val="3"/>
          <w:numId w:val="25"/>
        </w:numPr>
      </w:pPr>
      <w:r w:rsidRPr="00C20DB3">
        <w:t>Technical factor #</w:t>
      </w:r>
      <w:r w:rsidR="00F512C3" w:rsidRPr="00C20DB3">
        <w:t>3</w:t>
      </w:r>
      <w:r w:rsidR="00F730A9" w:rsidRPr="00C20DB3">
        <w:t xml:space="preserve"> – Reliable Customer Service</w:t>
      </w:r>
      <w:r w:rsidRPr="00C20DB3">
        <w:tab/>
      </w:r>
      <w:r w:rsidR="00381A7C" w:rsidRPr="00C20DB3">
        <w:t>15</w:t>
      </w:r>
    </w:p>
    <w:p w14:paraId="2334DC64" w14:textId="79C8A465" w:rsidR="00F708AC" w:rsidRPr="00C20DB3" w:rsidRDefault="00F708AC" w:rsidP="00F708AC">
      <w:pPr>
        <w:pStyle w:val="Heading4"/>
        <w:numPr>
          <w:ilvl w:val="3"/>
          <w:numId w:val="25"/>
        </w:numPr>
      </w:pPr>
      <w:r w:rsidRPr="00C20DB3">
        <w:t>Technical factor #</w:t>
      </w:r>
      <w:r w:rsidR="00F512C3" w:rsidRPr="00C20DB3">
        <w:t>4</w:t>
      </w:r>
      <w:r w:rsidR="00381A7C" w:rsidRPr="00C20DB3">
        <w:t xml:space="preserve"> – Delivery and Shipping Options</w:t>
      </w:r>
      <w:r w:rsidRPr="00C20DB3">
        <w:tab/>
      </w:r>
      <w:r w:rsidR="00381A7C" w:rsidRPr="00C20DB3">
        <w:t>15</w:t>
      </w:r>
    </w:p>
    <w:p w14:paraId="466EFD22" w14:textId="7276B758" w:rsidR="00F512C3" w:rsidRPr="00C20DB3" w:rsidRDefault="00F512C3" w:rsidP="00F512C3">
      <w:pPr>
        <w:pStyle w:val="Heading4"/>
        <w:numPr>
          <w:ilvl w:val="3"/>
          <w:numId w:val="25"/>
        </w:numPr>
      </w:pPr>
      <w:r w:rsidRPr="00C20DB3">
        <w:t>Technical factor #5 – Spreadsheet of stock available</w:t>
      </w:r>
      <w:r w:rsidRPr="00C20DB3">
        <w:tab/>
        <w:t>15</w:t>
      </w:r>
    </w:p>
    <w:p w14:paraId="37D71B58" w14:textId="060E9887" w:rsidR="00F512C3" w:rsidRPr="00C20DB3" w:rsidRDefault="00F512C3" w:rsidP="00F512C3">
      <w:pPr>
        <w:pStyle w:val="Heading4"/>
        <w:numPr>
          <w:ilvl w:val="3"/>
          <w:numId w:val="25"/>
        </w:numPr>
      </w:pPr>
      <w:r w:rsidRPr="00C20DB3">
        <w:t>Technical factor #6 – Schedule/Ordering Process and Back End Management</w:t>
      </w:r>
      <w:r w:rsidRPr="00C20DB3">
        <w:tab/>
        <w:t>20</w:t>
      </w:r>
    </w:p>
    <w:p w14:paraId="3DF79DAD" w14:textId="5241444B" w:rsidR="00F708AC" w:rsidRPr="00C20DB3" w:rsidRDefault="00F512C3" w:rsidP="00F708AC">
      <w:pPr>
        <w:pStyle w:val="Heading4"/>
        <w:numPr>
          <w:ilvl w:val="3"/>
          <w:numId w:val="25"/>
        </w:numPr>
      </w:pPr>
      <w:r w:rsidRPr="00C20DB3">
        <w:t>Technical factor #7 – Pricing and Value</w:t>
      </w:r>
      <w:r w:rsidR="00F708AC" w:rsidRPr="00C20DB3">
        <w:tab/>
      </w:r>
      <w:r w:rsidR="00381A7C" w:rsidRPr="00C20DB3">
        <w:t>20</w:t>
      </w:r>
    </w:p>
    <w:p w14:paraId="5F68DC46" w14:textId="0B722DAF" w:rsidR="00F708AC" w:rsidRPr="00C20DB3" w:rsidRDefault="00381A7C" w:rsidP="00F708AC">
      <w:pPr>
        <w:pStyle w:val="Heading4"/>
        <w:numPr>
          <w:ilvl w:val="3"/>
          <w:numId w:val="25"/>
        </w:numPr>
      </w:pPr>
      <w:r w:rsidRPr="00C20DB3">
        <w:t xml:space="preserve">Sample </w:t>
      </w:r>
      <w:r w:rsidR="00F708AC" w:rsidRPr="00C20DB3">
        <w:t xml:space="preserve">factor #1 </w:t>
      </w:r>
      <w:r w:rsidRPr="00C20DB3">
        <w:t>– Quality</w:t>
      </w:r>
      <w:r w:rsidR="00F512C3" w:rsidRPr="00C20DB3">
        <w:t xml:space="preserve"> and Durability</w:t>
      </w:r>
      <w:r w:rsidR="00F708AC" w:rsidRPr="00C20DB3">
        <w:tab/>
      </w:r>
      <w:r w:rsidRPr="00C20DB3">
        <w:t>25</w:t>
      </w:r>
    </w:p>
    <w:p w14:paraId="54D74EE2" w14:textId="17F33A10" w:rsidR="00F708AC" w:rsidRPr="00C20DB3" w:rsidRDefault="00381A7C" w:rsidP="00F708AC">
      <w:pPr>
        <w:pStyle w:val="Heading4"/>
        <w:numPr>
          <w:ilvl w:val="3"/>
          <w:numId w:val="25"/>
        </w:numPr>
      </w:pPr>
      <w:r w:rsidRPr="00C20DB3">
        <w:t>Sample</w:t>
      </w:r>
      <w:r w:rsidR="00F708AC" w:rsidRPr="00C20DB3">
        <w:t xml:space="preserve"> factor #2 </w:t>
      </w:r>
      <w:r w:rsidRPr="00C20DB3">
        <w:t xml:space="preserve">– </w:t>
      </w:r>
      <w:r w:rsidR="00F512C3" w:rsidRPr="00C20DB3">
        <w:t>Available Uniform Samples</w:t>
      </w:r>
      <w:r w:rsidR="00F708AC" w:rsidRPr="00C20DB3">
        <w:tab/>
      </w:r>
      <w:r w:rsidR="00F512C3" w:rsidRPr="00C20DB3">
        <w:t>15</w:t>
      </w:r>
    </w:p>
    <w:bookmarkEnd w:id="25"/>
    <w:p w14:paraId="62FA0BB1" w14:textId="77777777" w:rsidR="00F708AC" w:rsidRDefault="00F708AC" w:rsidP="00F708AC"/>
    <w:p w14:paraId="2D9F6C1B" w14:textId="4FF72EA5" w:rsidR="00F708AC" w:rsidRDefault="00F708AC" w:rsidP="00F708AC">
      <w:pPr>
        <w:pStyle w:val="Heading3"/>
        <w:numPr>
          <w:ilvl w:val="2"/>
          <w:numId w:val="25"/>
        </w:numPr>
      </w:pPr>
      <w:r w:rsidRPr="00502329">
        <w:rPr>
          <w:i/>
          <w:iCs/>
        </w:rPr>
        <w:t>Cost factor.</w:t>
      </w:r>
      <w:r>
        <w:t xml:space="preserve"> </w:t>
      </w:r>
      <w:r w:rsidR="00E617AD" w:rsidRPr="00E617AD">
        <w:t>The cost factor score is based on the following equation, unless the subject solicited requires alternative scoring. The highest proposed cost from any vendor and the lowest proposed cost from any vendor will be added together to generate a combined total. For each vendor, that proposed cost will be subtracted from the previously combined total. This number is then divided by the highest proposed cost. The resulting number is multiplied by the cost factor weight to generate a weighted cost score.</w:t>
      </w:r>
    </w:p>
    <w:p w14:paraId="55D04A34" w14:textId="615A5A24" w:rsidR="00A932F5" w:rsidRPr="00F64FE8" w:rsidRDefault="00A932F5" w:rsidP="00F708AC">
      <w:pPr>
        <w:pStyle w:val="Heading3"/>
        <w:numPr>
          <w:ilvl w:val="2"/>
          <w:numId w:val="25"/>
        </w:numPr>
      </w:pPr>
      <w:r>
        <w:rPr>
          <w:i/>
          <w:iCs/>
        </w:rPr>
        <w:lastRenderedPageBreak/>
        <w:t xml:space="preserve">Best and </w:t>
      </w:r>
      <w:r w:rsidR="002E0556">
        <w:rPr>
          <w:i/>
          <w:iCs/>
        </w:rPr>
        <w:t>f</w:t>
      </w:r>
      <w:r>
        <w:rPr>
          <w:i/>
          <w:iCs/>
        </w:rPr>
        <w:t xml:space="preserve">inal </w:t>
      </w:r>
      <w:r w:rsidR="002E0556">
        <w:rPr>
          <w:i/>
          <w:iCs/>
        </w:rPr>
        <w:t>o</w:t>
      </w:r>
      <w:r>
        <w:rPr>
          <w:i/>
          <w:iCs/>
        </w:rPr>
        <w:t>ffers.</w:t>
      </w:r>
      <w:r>
        <w:rPr>
          <w:b/>
          <w:bCs w:val="0"/>
        </w:rPr>
        <w:t xml:space="preserve"> </w:t>
      </w:r>
      <w:r w:rsidR="00E617AD" w:rsidRPr="00E617AD">
        <w:t>Pursuant to NAC 333.165, the State reserves the right to permit revised responses or add criteria to obtain the best offers. Vendors are encouraged to submit their best offer at time of initial response.</w:t>
      </w:r>
    </w:p>
    <w:p w14:paraId="11DC6A63" w14:textId="77777777" w:rsidR="00F708AC" w:rsidRPr="0017635B" w:rsidRDefault="00F708AC" w:rsidP="00F708AC"/>
    <w:p w14:paraId="0FBE64A7" w14:textId="77777777" w:rsidR="00F708AC" w:rsidRPr="00B66FFF" w:rsidRDefault="00F708AC" w:rsidP="00F708AC">
      <w:pPr>
        <w:pStyle w:val="Heading1"/>
        <w:numPr>
          <w:ilvl w:val="0"/>
          <w:numId w:val="25"/>
        </w:numPr>
      </w:pPr>
      <w:bookmarkStart w:id="26" w:name="_Toc181536620"/>
      <w:r>
        <w:t>Mandatory minimum requirements</w:t>
      </w:r>
      <w:bookmarkEnd w:id="19"/>
      <w:bookmarkEnd w:id="20"/>
      <w:bookmarkEnd w:id="26"/>
    </w:p>
    <w:p w14:paraId="1628156A" w14:textId="77777777" w:rsidR="00F708AC" w:rsidRPr="00B66FFF" w:rsidRDefault="00F708AC" w:rsidP="00F708AC"/>
    <w:p w14:paraId="468B9788" w14:textId="77777777" w:rsidR="00E617AD" w:rsidRDefault="00E617AD" w:rsidP="00E617AD">
      <w:pPr>
        <w:pStyle w:val="Heading2"/>
      </w:pPr>
      <w:r>
        <w:t xml:space="preserve">Pursuant to </w:t>
      </w:r>
      <w:hyperlink r:id="rId23" w:anchor="NRS333Sec311" w:history="1">
        <w:r>
          <w:rPr>
            <w:rStyle w:val="Hyperlink"/>
          </w:rPr>
          <w:t>NRS 333.311</w:t>
        </w:r>
      </w:hyperlink>
      <w:r>
        <w:t xml:space="preserve"> a contract cannot be awarded to a response that does not comply with the requirements listed in this section. Response shall include confirmation of compliance with all mandatory minimum requirements.</w:t>
      </w:r>
    </w:p>
    <w:p w14:paraId="744117AB" w14:textId="77777777" w:rsidR="00E617AD" w:rsidRDefault="00E617AD" w:rsidP="00E617AD"/>
    <w:p w14:paraId="0035DE1B" w14:textId="77777777" w:rsidR="00E617AD" w:rsidRDefault="00E617AD" w:rsidP="00E617AD">
      <w:pPr>
        <w:pStyle w:val="Heading2"/>
      </w:pPr>
      <w:r>
        <w:rPr>
          <w:b/>
        </w:rPr>
        <w:t>Nevada Law and State indemnity.</w:t>
      </w:r>
      <w:r>
        <w:t xml:space="preserve"> Pursuant to </w:t>
      </w:r>
      <w:hyperlink r:id="rId24" w:anchor="NRS333Sec339" w:history="1">
        <w:r>
          <w:rPr>
            <w:rStyle w:val="Hyperlink"/>
          </w:rPr>
          <w:t>NRS 333.339</w:t>
        </w:r>
      </w:hyperlink>
      <w:r>
        <w:t>, any contract that is entered into may not: (1) require the filing of any action or the arbitration of any dispute that arises from the contract to be instituted or heard in another state or nation; or (2) require the State to indemnify another party against liability for damages.</w:t>
      </w:r>
    </w:p>
    <w:p w14:paraId="2D966356" w14:textId="77777777" w:rsidR="00E617AD" w:rsidRDefault="00E617AD" w:rsidP="00E617AD"/>
    <w:p w14:paraId="7D6DB68D" w14:textId="77777777" w:rsidR="00E617AD" w:rsidRDefault="00E617AD" w:rsidP="00E617AD">
      <w:pPr>
        <w:pStyle w:val="Heading2"/>
      </w:pPr>
      <w:r>
        <w:rPr>
          <w:b/>
        </w:rPr>
        <w:t>No Boycott of Israel.</w:t>
      </w:r>
      <w:r>
        <w:t xml:space="preserve"> Pursuant to </w:t>
      </w:r>
      <w:hyperlink r:id="rId25" w:anchor="NRS333Sec338" w:history="1">
        <w:r>
          <w:rPr>
            <w:rStyle w:val="Hyperlink"/>
          </w:rPr>
          <w:t>NRS 333.338</w:t>
        </w:r>
      </w:hyperlink>
      <w:r>
        <w:t xml:space="preserve">, the State of Nevada cannot enter a contract with a company unless that company agrees for the duration of the contract not to engage in a boycott of Israel. By submitting a response, vendor agrees that if it is awarded a contract, it will not engage in a boycott of Israel as defined in </w:t>
      </w:r>
      <w:hyperlink r:id="rId26" w:anchor="NRS333Sec338" w:history="1">
        <w:r>
          <w:rPr>
            <w:rStyle w:val="Hyperlink"/>
          </w:rPr>
          <w:t>NRS 333.338(3)(a)</w:t>
        </w:r>
      </w:hyperlink>
      <w:r>
        <w:t>.</w:t>
      </w:r>
    </w:p>
    <w:p w14:paraId="7501456B" w14:textId="77777777" w:rsidR="00E617AD" w:rsidRDefault="00E617AD" w:rsidP="00E617AD"/>
    <w:p w14:paraId="4CD0FFFF" w14:textId="77777777" w:rsidR="00E617AD" w:rsidRDefault="00E617AD" w:rsidP="00E617AD">
      <w:pPr>
        <w:pStyle w:val="Heading2"/>
      </w:pPr>
      <w:hyperlink r:id="rId27" w:history="1">
        <w:r>
          <w:rPr>
            <w:rStyle w:val="Hyperlink"/>
            <w:b/>
            <w:bCs w:val="0"/>
          </w:rPr>
          <w:t>nevadaepro.com</w:t>
        </w:r>
      </w:hyperlink>
      <w:r>
        <w:rPr>
          <w:b/>
        </w:rPr>
        <w:t xml:space="preserve"> vendor registration.</w:t>
      </w:r>
      <w:r>
        <w:t xml:space="preserve"> Pursuant to </w:t>
      </w:r>
      <w:hyperlink r:id="rId28" w:anchor="NRS333Sec313" w:history="1">
        <w:r>
          <w:rPr>
            <w:rStyle w:val="Hyperlink"/>
          </w:rPr>
          <w:t>NRS 333.313</w:t>
        </w:r>
      </w:hyperlink>
      <w:r>
        <w:t xml:space="preserve">, vendor must be registered at </w:t>
      </w:r>
      <w:hyperlink r:id="rId29" w:history="1">
        <w:r>
          <w:rPr>
            <w:rStyle w:val="Hyperlink"/>
          </w:rPr>
          <w:t>nevadaepro.com</w:t>
        </w:r>
      </w:hyperlink>
      <w:r>
        <w:t xml:space="preserve"> to respond to the solicitation. Vendor information must match </w:t>
      </w:r>
      <w:r>
        <w:rPr>
          <w:i/>
          <w:iCs/>
        </w:rPr>
        <w:t>Nevada business license</w:t>
      </w:r>
      <w:r>
        <w:t xml:space="preserve"> and </w:t>
      </w:r>
      <w:hyperlink r:id="rId30" w:history="1">
        <w:r>
          <w:rPr>
            <w:rStyle w:val="Hyperlink"/>
          </w:rPr>
          <w:t>sam.gov</w:t>
        </w:r>
      </w:hyperlink>
      <w:r>
        <w:t xml:space="preserve"> entity registration. Vendor information in </w:t>
      </w:r>
      <w:hyperlink r:id="rId31" w:history="1">
        <w:r>
          <w:rPr>
            <w:rStyle w:val="Hyperlink"/>
          </w:rPr>
          <w:t>nevadaepro.com</w:t>
        </w:r>
      </w:hyperlink>
      <w:r>
        <w:t xml:space="preserve"> will be used for contract formation. Email address(es) associated with general mailing address or default bid mailing address (if different from general mailing address) in </w:t>
      </w:r>
      <w:hyperlink r:id="rId32" w:history="1">
        <w:r>
          <w:rPr>
            <w:rStyle w:val="Hyperlink"/>
          </w:rPr>
          <w:t>nevadaepro.com</w:t>
        </w:r>
      </w:hyperlink>
      <w:r>
        <w:t xml:space="preserve"> will be used for formal notifications. If a vendor has a different contact name and email for negotiations, that should be indicated on the title page(s) of their response.</w:t>
      </w:r>
    </w:p>
    <w:p w14:paraId="08F9C9A8" w14:textId="77777777" w:rsidR="00E617AD" w:rsidRDefault="00E617AD" w:rsidP="00E617AD">
      <w:pPr>
        <w:rPr>
          <w:bCs/>
        </w:rPr>
      </w:pPr>
    </w:p>
    <w:p w14:paraId="71B9FAB6" w14:textId="77777777" w:rsidR="00E617AD" w:rsidRDefault="00E617AD" w:rsidP="00E617AD">
      <w:pPr>
        <w:pStyle w:val="Heading2"/>
      </w:pPr>
      <w:r>
        <w:rPr>
          <w:b/>
        </w:rPr>
        <w:t>Nevada business license.</w:t>
      </w:r>
      <w:r>
        <w:t xml:space="preserve"> Pursuant to </w:t>
      </w:r>
      <w:hyperlink r:id="rId33" w:anchor="NRS353Sec007" w:history="1">
        <w:r>
          <w:rPr>
            <w:rStyle w:val="Hyperlink"/>
          </w:rPr>
          <w:t>NRS 353.007</w:t>
        </w:r>
      </w:hyperlink>
      <w:r>
        <w:t xml:space="preserve">, prior to contract execution awarded vendor must hold a state business license pursuant to </w:t>
      </w:r>
      <w:hyperlink r:id="rId34" w:history="1">
        <w:r>
          <w:rPr>
            <w:rStyle w:val="Hyperlink"/>
          </w:rPr>
          <w:t>NRS chapter 76</w:t>
        </w:r>
      </w:hyperlink>
      <w:r>
        <w:t xml:space="preserve"> unless exempted by </w:t>
      </w:r>
      <w:hyperlink r:id="rId35" w:anchor="NRS076Sec100" w:history="1">
        <w:r>
          <w:rPr>
            <w:rStyle w:val="Hyperlink"/>
          </w:rPr>
          <w:t>NRS 76.100(7)(b)</w:t>
        </w:r>
      </w:hyperlink>
      <w:r>
        <w:t xml:space="preserve">. Business license must match </w:t>
      </w:r>
      <w:hyperlink r:id="rId36" w:history="1">
        <w:r>
          <w:rPr>
            <w:rStyle w:val="Hyperlink"/>
          </w:rPr>
          <w:t>nevadaepro.com</w:t>
        </w:r>
      </w:hyperlink>
      <w:r>
        <w:t xml:space="preserve"> vendor registration.</w:t>
      </w:r>
    </w:p>
    <w:p w14:paraId="06D3F94E" w14:textId="77777777" w:rsidR="00E617AD" w:rsidRDefault="00E617AD" w:rsidP="00E617AD"/>
    <w:p w14:paraId="0D0FC915" w14:textId="77777777" w:rsidR="00E617AD" w:rsidRDefault="00E617AD" w:rsidP="00E617AD">
      <w:pPr>
        <w:pStyle w:val="Heading2"/>
      </w:pPr>
      <w:r>
        <w:rPr>
          <w:b/>
        </w:rPr>
        <w:t>System for Award Management (sam.gov)</w:t>
      </w:r>
      <w:r>
        <w:t xml:space="preserve"> Prior to contract award vendor must hold an active entity registration in </w:t>
      </w:r>
      <w:hyperlink r:id="rId37" w:history="1">
        <w:r>
          <w:rPr>
            <w:rStyle w:val="Hyperlink"/>
          </w:rPr>
          <w:t>sam.gov</w:t>
        </w:r>
      </w:hyperlink>
      <w:r>
        <w:t xml:space="preserve">. Entity registration must match </w:t>
      </w:r>
      <w:hyperlink r:id="rId38" w:history="1">
        <w:r>
          <w:rPr>
            <w:rStyle w:val="Hyperlink"/>
          </w:rPr>
          <w:t>nevadaepro.com</w:t>
        </w:r>
      </w:hyperlink>
      <w:r>
        <w:t xml:space="preserve"> vendor registration.</w:t>
      </w:r>
    </w:p>
    <w:p w14:paraId="31A1D065" w14:textId="77777777" w:rsidR="00E617AD" w:rsidRDefault="00E617AD" w:rsidP="00E617AD"/>
    <w:p w14:paraId="27C47B26" w14:textId="77777777" w:rsidR="00E617AD" w:rsidRDefault="00E617AD" w:rsidP="00E617AD">
      <w:pPr>
        <w:pStyle w:val="Heading2"/>
      </w:pPr>
      <w:r>
        <w:rPr>
          <w:b/>
        </w:rPr>
        <w:t>Contract responsibility.</w:t>
      </w:r>
      <w:r>
        <w:t xml:space="preserve"> Awarded vendor shall be the sole point of contract responsibility. The State shall look solely to the awarded vendor for the performance of all contractual obligations which may result from an award based on this solicitation, and the awarded vendor shall not be relieved for the non-performance of any or all subcontractors.</w:t>
      </w:r>
    </w:p>
    <w:p w14:paraId="37B52D15" w14:textId="77777777" w:rsidR="00E617AD" w:rsidRDefault="00E617AD" w:rsidP="00E617AD"/>
    <w:p w14:paraId="3C8F5506" w14:textId="77777777" w:rsidR="00E617AD" w:rsidRDefault="00E617AD" w:rsidP="00E617AD">
      <w:pPr>
        <w:pStyle w:val="Heading2"/>
      </w:pPr>
      <w:r>
        <w:rPr>
          <w:b/>
        </w:rPr>
        <w:t>Data encryption and stateside data.</w:t>
      </w:r>
      <w:r>
        <w:t xml:space="preserve"> State IT requires that data be encrypted in transit and in rest. State IT requires that State data assets must be maintained in the United States and data will not be held offshore.</w:t>
      </w:r>
    </w:p>
    <w:p w14:paraId="26076565" w14:textId="77777777" w:rsidR="005F661D" w:rsidRDefault="005F661D" w:rsidP="005F661D"/>
    <w:p w14:paraId="0333D1D8" w14:textId="26EA2207" w:rsidR="008C77E9" w:rsidRDefault="008C77E9" w:rsidP="008C77E9">
      <w:pPr>
        <w:pStyle w:val="Heading2"/>
        <w:rPr>
          <w:b/>
          <w:bCs w:val="0"/>
        </w:rPr>
      </w:pPr>
      <w:r>
        <w:rPr>
          <w:b/>
          <w:bCs w:val="0"/>
        </w:rPr>
        <w:t>Confidentiality and certification of indemnification</w:t>
      </w:r>
    </w:p>
    <w:p w14:paraId="414CDA0C" w14:textId="77777777" w:rsidR="008C77E9" w:rsidRDefault="008C77E9" w:rsidP="008C77E9"/>
    <w:p w14:paraId="42133C69" w14:textId="77777777" w:rsidR="00E617AD" w:rsidRDefault="00E617AD" w:rsidP="00E617AD">
      <w:pPr>
        <w:pStyle w:val="Heading3"/>
      </w:pPr>
      <w:r>
        <w:t xml:space="preserve">Submitted responses, which are marked confidential in their entirety, or those in which a significant portion of the submitted response is marked confidential may not be accepted. Pursuant to </w:t>
      </w:r>
      <w:hyperlink r:id="rId39" w:anchor="NRS333Sec333" w:history="1">
        <w:r>
          <w:rPr>
            <w:rStyle w:val="Hyperlink"/>
          </w:rPr>
          <w:t>NRS 333.333</w:t>
        </w:r>
      </w:hyperlink>
      <w:r>
        <w:t xml:space="preserve">, only proprietary information may be labeled a trade secret as defined in </w:t>
      </w:r>
      <w:hyperlink r:id="rId40" w:anchor="NRS600ASec030" w:history="1">
        <w:r>
          <w:rPr>
            <w:rStyle w:val="Hyperlink"/>
          </w:rPr>
          <w:t>NRS 600A.030(5)</w:t>
        </w:r>
      </w:hyperlink>
      <w:r>
        <w:t>. All proposals are confidential until the contract is awarded; at which time, both successful and unsuccessful vendor proposals become public information.</w:t>
      </w:r>
    </w:p>
    <w:p w14:paraId="77016402" w14:textId="77777777" w:rsidR="00E617AD" w:rsidRDefault="00E617AD" w:rsidP="00E617AD">
      <w:pPr>
        <w:pStyle w:val="Heading3"/>
      </w:pPr>
      <w:r>
        <w:t xml:space="preserve">Vendors shall submit proprietary information and </w:t>
      </w:r>
      <w:r>
        <w:rPr>
          <w:i/>
          <w:iCs/>
        </w:rPr>
        <w:t>confidential business information</w:t>
      </w:r>
      <w:r>
        <w:t xml:space="preserve"> in separate files, flagged as confidential in </w:t>
      </w:r>
      <w:hyperlink r:id="rId41" w:history="1">
        <w:r>
          <w:rPr>
            <w:rStyle w:val="Hyperlink"/>
          </w:rPr>
          <w:t>nevadaepro.com</w:t>
        </w:r>
      </w:hyperlink>
      <w:r>
        <w:t>. The State is not responsible for any information contained within a response; responses shall be released as submitted.</w:t>
      </w:r>
    </w:p>
    <w:p w14:paraId="0B6685BC" w14:textId="77777777" w:rsidR="00E617AD" w:rsidRDefault="00E617AD" w:rsidP="00E617AD">
      <w:pPr>
        <w:pStyle w:val="Heading3"/>
      </w:pPr>
      <w:r>
        <w:t>By submitting a response vendor acknowledges its responsibility to act in protection of labeled information and agrees to defend and indemnify the State of Nevada for honoring such designation. Failure to so act shall constitute a complete waiver, and all submitted information shall become public information; additionally, failure to label any information that is released by the State shall constitute a complete waiver of any and all claims for damages caused by the release of the information.</w:t>
      </w:r>
    </w:p>
    <w:p w14:paraId="77252B13" w14:textId="77777777" w:rsidR="00E617AD" w:rsidRDefault="00E617AD" w:rsidP="00E617AD"/>
    <w:p w14:paraId="67F2776E" w14:textId="77777777" w:rsidR="00E617AD" w:rsidRPr="00E617AD" w:rsidRDefault="00E617AD" w:rsidP="00E617AD">
      <w:pPr>
        <w:pStyle w:val="Heading2"/>
        <w:rPr>
          <w:b/>
          <w:bCs w:val="0"/>
        </w:rPr>
      </w:pPr>
      <w:r w:rsidRPr="00E617AD">
        <w:rPr>
          <w:b/>
          <w:bCs w:val="0"/>
        </w:rPr>
        <w:t>Vendor certifications</w:t>
      </w:r>
    </w:p>
    <w:p w14:paraId="5BDC96CB" w14:textId="77777777" w:rsidR="00E617AD" w:rsidRDefault="00E617AD" w:rsidP="00E617AD"/>
    <w:p w14:paraId="3891CFCD" w14:textId="77777777" w:rsidR="00E617AD" w:rsidRDefault="00E617AD" w:rsidP="00E617AD">
      <w:pPr>
        <w:pStyle w:val="Heading3"/>
      </w:pPr>
      <w:r>
        <w:t>Vendor understands and acknowledges that the representations within their response are material and important and are  relied on by the State in evaluation of the response. Any vendor misrepresentations can be treated as fraudulent concealment from the State of the true facts relating to the response.</w:t>
      </w:r>
    </w:p>
    <w:p w14:paraId="4CDDAE15" w14:textId="77777777" w:rsidR="00E617AD" w:rsidRDefault="00E617AD" w:rsidP="00E617AD">
      <w:pPr>
        <w:pStyle w:val="Heading3"/>
      </w:pPr>
      <w:r>
        <w:t xml:space="preserve">Any and all prices that may be charged under the terms of the contract do not and shall not violate any existing federal, State, or municipal laws or regulations concerning discrimination or price fixing. Vendor agrees to indemnify, defend, </w:t>
      </w:r>
      <w:r>
        <w:lastRenderedPageBreak/>
        <w:t>and hold the State harmless from liability for any such violation.</w:t>
      </w:r>
    </w:p>
    <w:p w14:paraId="6F6C47D3" w14:textId="77777777" w:rsidR="00E617AD" w:rsidRDefault="00E617AD" w:rsidP="00E617AD">
      <w:pPr>
        <w:pStyle w:val="Heading3"/>
      </w:pPr>
      <w:r>
        <w:t>All response terms, including prices, shall remain in effect for a minimum of 180 days after the response due date. In the case of the awarded vendor, all response terms, including prices, shall remain in effect throughout the contract term.</w:t>
      </w:r>
    </w:p>
    <w:p w14:paraId="280C4E95" w14:textId="77777777" w:rsidR="00E617AD" w:rsidRDefault="00E617AD" w:rsidP="00E617AD">
      <w:pPr>
        <w:pStyle w:val="Heading3"/>
      </w:pPr>
      <w:r>
        <w:t>The price(s) and amount of this response have been arrived at independently and without consultation, communication, agreement or disclosure with or to any other contractor, vendor, or potential vendor. No attempt has been made at any time to induce any firm or person to refrain from proposing or to submit a response higher than this response, or to submit any intentionally high or noncompetitive response. All responses shall be made in good faith and without collusion.</w:t>
      </w:r>
    </w:p>
    <w:p w14:paraId="7B2F7760" w14:textId="77777777" w:rsidR="00E617AD" w:rsidRDefault="00E617AD" w:rsidP="00E617AD">
      <w:pPr>
        <w:pStyle w:val="Heading3"/>
      </w:pPr>
      <w:r>
        <w:t>The information included in this response has been arrived at independently and without non-public information obtained from State officials, staff, or their agents.</w:t>
      </w:r>
    </w:p>
    <w:p w14:paraId="6703A87E" w14:textId="77777777" w:rsidR="00E617AD" w:rsidRDefault="00E617AD" w:rsidP="00E617AD">
      <w:pPr>
        <w:pStyle w:val="Heading3"/>
      </w:pPr>
      <w:r>
        <w:t>All employees and contractors assigned to the project are authorized to work in this country.</w:t>
      </w:r>
    </w:p>
    <w:p w14:paraId="1263C51D" w14:textId="77777777" w:rsidR="00E617AD" w:rsidRDefault="00E617AD" w:rsidP="00E617AD">
      <w:pPr>
        <w:pStyle w:val="Heading3"/>
      </w:pPr>
      <w:r>
        <w:t>Vendor has a written equal opportunity policy that does not discriminate in employment practices with regard to race, color, national origin, physical condition, creed, religion, age, sex, marital status, sexual orientation, developmental disability or disability of another nature.</w:t>
      </w:r>
    </w:p>
    <w:p w14:paraId="188DAD20" w14:textId="77777777" w:rsidR="00E617AD" w:rsidRDefault="00E617AD" w:rsidP="00E617AD">
      <w:pPr>
        <w:pStyle w:val="Heading3"/>
      </w:pPr>
      <w:r>
        <w:t>Vendor has a written policy regarding compliance for maintaining a drug-free workplace.</w:t>
      </w:r>
    </w:p>
    <w:p w14:paraId="2D1124E1" w14:textId="77777777" w:rsidR="00F708AC" w:rsidRPr="0029420B" w:rsidRDefault="00F708AC" w:rsidP="00F708AC"/>
    <w:p w14:paraId="05C09672" w14:textId="77777777" w:rsidR="00F708AC" w:rsidRPr="00B66FFF" w:rsidRDefault="00F708AC" w:rsidP="00F708AC">
      <w:pPr>
        <w:pStyle w:val="Heading1"/>
        <w:numPr>
          <w:ilvl w:val="0"/>
          <w:numId w:val="25"/>
        </w:numPr>
      </w:pPr>
      <w:bookmarkStart w:id="27" w:name="_Toc70363818"/>
      <w:bookmarkStart w:id="28" w:name="_Toc70367353"/>
      <w:bookmarkStart w:id="29" w:name="_Toc181536621"/>
      <w:r>
        <w:t>Critical items</w:t>
      </w:r>
      <w:bookmarkEnd w:id="27"/>
      <w:bookmarkEnd w:id="28"/>
      <w:bookmarkEnd w:id="29"/>
    </w:p>
    <w:p w14:paraId="48584A90" w14:textId="77777777" w:rsidR="00F708AC" w:rsidRPr="00B66FFF" w:rsidRDefault="00F708AC" w:rsidP="00F708AC"/>
    <w:p w14:paraId="24B3763A" w14:textId="77777777" w:rsidR="00E617AD" w:rsidRDefault="00E617AD" w:rsidP="00E617AD">
      <w:pPr>
        <w:pStyle w:val="Heading2"/>
      </w:pPr>
      <w:r>
        <w:t xml:space="preserve">In addition to the </w:t>
      </w:r>
      <w:r>
        <w:rPr>
          <w:i/>
          <w:iCs/>
        </w:rPr>
        <w:t>scope of work</w:t>
      </w:r>
      <w:r>
        <w:t xml:space="preserve"> and </w:t>
      </w:r>
      <w:r>
        <w:rPr>
          <w:i/>
          <w:iCs/>
        </w:rPr>
        <w:t>attachments</w:t>
      </w:r>
      <w:r>
        <w:t>, the items listed in this section are critical to the success of the project. These items will be used in evaluating and scoring responses. Vendor response should address items in this section in enough detail to provide evaluators an accurate understanding of vendor capabilities. Responses that fail to sufficiently respond to these items may be considered non-responsive.</w:t>
      </w:r>
    </w:p>
    <w:p w14:paraId="13CB49BE" w14:textId="77777777" w:rsidR="00E617AD" w:rsidRDefault="00E617AD" w:rsidP="00E617AD"/>
    <w:p w14:paraId="78D8BA1D" w14:textId="77777777" w:rsidR="00E617AD" w:rsidRDefault="00E617AD" w:rsidP="00E617AD">
      <w:pPr>
        <w:pStyle w:val="Heading2"/>
      </w:pPr>
      <w:r>
        <w:rPr>
          <w:b/>
        </w:rPr>
        <w:t>Standard form contract.</w:t>
      </w:r>
      <w:r>
        <w:t xml:space="preserve"> The State strongly prefers vendors agree to the terms of the attached</w:t>
      </w:r>
      <w:r>
        <w:rPr>
          <w:i/>
          <w:iCs/>
        </w:rPr>
        <w:t xml:space="preserve"> standard form contract</w:t>
      </w:r>
      <w:r>
        <w:t xml:space="preserve"> as is. Ability to agree to contract terms is a high priority to the State. Vendors who cannot agree to the contract as is must include a redlined Word version of the attached </w:t>
      </w:r>
      <w:r>
        <w:rPr>
          <w:i/>
          <w:iCs/>
        </w:rPr>
        <w:t>standard form contract</w:t>
      </w:r>
      <w:r>
        <w:t xml:space="preserve"> with their response, with comments justifying the benefit to the State for each requested change. To the extent a vendor has prior contractual dealings with the State, no assumption should be made that terms outside those provided herein have any influence on this project.</w:t>
      </w:r>
    </w:p>
    <w:p w14:paraId="2D68DE4D" w14:textId="77777777" w:rsidR="00E617AD" w:rsidRDefault="00E617AD" w:rsidP="00E617AD"/>
    <w:p w14:paraId="2B24FBE0" w14:textId="77777777" w:rsidR="00E617AD" w:rsidRDefault="00E617AD" w:rsidP="00E617AD">
      <w:pPr>
        <w:pStyle w:val="Heading2"/>
      </w:pPr>
      <w:r>
        <w:rPr>
          <w:b/>
        </w:rPr>
        <w:t>Indemnification.</w:t>
      </w:r>
      <w:r>
        <w:t xml:space="preserve"> Required contract terms on Indemnification: "To the fullest extent permitted by law, Contractor shall indemnify, hold harmless and defend, not excluding the State’s right to participate, the State from and against all liability, claims, actions, damages, losses, and expenses, including, without limitation, reasonable attorneys’ fees and costs, arising out of any breach of the obligations of Contractor under this contract, or any alleged negligent or willful acts or omissions of Contractor, its officers, employees and agents. Contractor’s obligation to indemnify the State shall apply in all cases except for claims arising solely from the State’s own negligence or willful misconduct. Contractor waives any rights of subrogation against the State. Contractor’s duty to defend begins when the State requests defense of any</w:t>
      </w:r>
      <w:r>
        <w:rPr>
          <w:b/>
        </w:rPr>
        <w:t xml:space="preserve"> </w:t>
      </w:r>
      <w:r>
        <w:t>claim arising from this Contract."</w:t>
      </w:r>
    </w:p>
    <w:p w14:paraId="44DF9A4A" w14:textId="77777777" w:rsidR="00E617AD" w:rsidRDefault="00E617AD" w:rsidP="00E617AD"/>
    <w:p w14:paraId="512EE186" w14:textId="77777777" w:rsidR="00E617AD" w:rsidRDefault="00E617AD" w:rsidP="00E617AD">
      <w:pPr>
        <w:pStyle w:val="Heading2"/>
      </w:pPr>
      <w:r>
        <w:rPr>
          <w:b/>
        </w:rPr>
        <w:t>Limited liability.</w:t>
      </w:r>
      <w:r>
        <w:t xml:space="preserve"> Required contract terms on Limited Liability: "The State will not waive and intends to assert available </w:t>
      </w:r>
      <w:hyperlink r:id="rId42" w:history="1">
        <w:r>
          <w:rPr>
            <w:rStyle w:val="Hyperlink"/>
          </w:rPr>
          <w:t>NRS Chapter 41</w:t>
        </w:r>
      </w:hyperlink>
      <w:r>
        <w:t xml:space="preserve"> liability limitations in all cases. Contract liability of both parties shall not be subject to punitive damages. Damages for any State breach shall never exceed the amount of funds appropriated for payment under this Contract, but not yet paid to Contractor, for the Fiscal Year budget in existence at the time of the breach. Contractor’s tort liability shall not be limited."</w:t>
      </w:r>
    </w:p>
    <w:p w14:paraId="0E8EA6F4" w14:textId="77777777" w:rsidR="00E617AD" w:rsidRDefault="00E617AD" w:rsidP="00E617AD"/>
    <w:p w14:paraId="11A786E1" w14:textId="77777777" w:rsidR="00E617AD" w:rsidRDefault="00E617AD" w:rsidP="00E617AD">
      <w:pPr>
        <w:pStyle w:val="Heading2"/>
      </w:pPr>
      <w:r>
        <w:rPr>
          <w:b/>
        </w:rPr>
        <w:t>Insurance schedule.</w:t>
      </w:r>
      <w:r>
        <w:t xml:space="preserve"> The State strongly prefers vendors agree to the terms of the attached </w:t>
      </w:r>
      <w:r>
        <w:rPr>
          <w:i/>
          <w:iCs/>
        </w:rPr>
        <w:t>insurance schedule</w:t>
      </w:r>
      <w:r>
        <w:t xml:space="preserve"> as is. Vendors who cannot agree must explain which areas are causing non-compliance and attach a redline if necessary. Awarded vendor shall maintain, for the duration of the contract, insurance coverages as set forth in the fully executed contract. Work on the contract shall not begin until after the awarded vendor has submitted acceptable evidence of required insurance. Failure to maintain any required insurance coverage or acceptable alternative method of insurance shall be deemed a breach of contract.</w:t>
      </w:r>
    </w:p>
    <w:p w14:paraId="62EE2DF8" w14:textId="77777777" w:rsidR="00E617AD" w:rsidRDefault="00E617AD" w:rsidP="00E617AD"/>
    <w:p w14:paraId="400FD965" w14:textId="3D8CE06A" w:rsidR="005F661D" w:rsidRDefault="00F708AC" w:rsidP="00F708AC">
      <w:pPr>
        <w:pStyle w:val="Heading2"/>
        <w:numPr>
          <w:ilvl w:val="1"/>
          <w:numId w:val="25"/>
        </w:numPr>
        <w:rPr>
          <w:b/>
        </w:rPr>
      </w:pPr>
      <w:r w:rsidRPr="00315B23">
        <w:rPr>
          <w:b/>
        </w:rPr>
        <w:t xml:space="preserve">Vendor </w:t>
      </w:r>
      <w:r>
        <w:rPr>
          <w:b/>
        </w:rPr>
        <w:t>b</w:t>
      </w:r>
      <w:r w:rsidRPr="00315B23">
        <w:rPr>
          <w:b/>
        </w:rPr>
        <w:t>ackground</w:t>
      </w:r>
    </w:p>
    <w:p w14:paraId="0A22E2A5" w14:textId="77777777" w:rsidR="005F661D" w:rsidRPr="005F661D" w:rsidRDefault="005F661D" w:rsidP="005F661D"/>
    <w:p w14:paraId="060A14D6" w14:textId="77777777" w:rsidR="00E617AD" w:rsidRDefault="00E617AD" w:rsidP="00E617AD">
      <w:pPr>
        <w:pStyle w:val="Heading3"/>
      </w:pPr>
      <w:r>
        <w:t>Provide a background, history, and why vendor is qualified to provide the services described in this solicitation. Background should include, at a minimum, the location(s) of the office(s) that would perform the work and the number of employees locally and in total. History should include, at a minimum, the number of years in business and company headquarters location. Provide a brief description of the length of time vendor has been providing services described in this solicitation to the public or private sector. If your company has worked with the State previously, include information about those engagements.</w:t>
      </w:r>
    </w:p>
    <w:p w14:paraId="19BFDE75" w14:textId="3D1EF79E" w:rsidR="00421B14" w:rsidRDefault="00421B14" w:rsidP="00E617AD">
      <w:pPr>
        <w:pStyle w:val="Heading3"/>
      </w:pPr>
      <w:r>
        <w:rPr>
          <w:i/>
          <w:iCs/>
        </w:rPr>
        <w:lastRenderedPageBreak/>
        <w:t xml:space="preserve">No marketing material desired. </w:t>
      </w:r>
      <w:r>
        <w:t xml:space="preserve">Unnecessarily elaborate brochures or other presentations beyond those requested and sufficient to present a complete response are not desired. </w:t>
      </w:r>
    </w:p>
    <w:p w14:paraId="4BCE08EB" w14:textId="77777777" w:rsidR="00E617AD" w:rsidRPr="00FB77A3" w:rsidRDefault="00E617AD" w:rsidP="00E617AD">
      <w:pPr>
        <w:pStyle w:val="Heading3"/>
      </w:pPr>
      <w:r w:rsidRPr="00FB77A3">
        <w:rPr>
          <w:i/>
          <w:iCs/>
        </w:rPr>
        <w:t xml:space="preserve">Key personnel. </w:t>
      </w:r>
      <w:r w:rsidRPr="00FB77A3">
        <w:t>Provide a resume free of photos or overly stylized formatting for proposed key personnel, whether employed directly or through a subcontractor.</w:t>
      </w:r>
    </w:p>
    <w:p w14:paraId="3A38FB89" w14:textId="77777777" w:rsidR="00E617AD" w:rsidRDefault="00E617AD" w:rsidP="00E617AD">
      <w:pPr>
        <w:pStyle w:val="Heading3"/>
      </w:pPr>
      <w:r>
        <w:rPr>
          <w:i/>
          <w:iCs/>
        </w:rPr>
        <w:t xml:space="preserve">Current or former employees. </w:t>
      </w:r>
      <w:r>
        <w:t>If you employ (a) any person who is a current employee of an agency of the State of Nevada, or (b) any person who has been an employee of an agency of the State of Nevada within the past two (2) years, and if such person is performing or producing the services which you shall be contracted to provide under this contract, you must disclose the identity of each such person in your response, and specify the services that each person shall be expected to perform.</w:t>
      </w:r>
    </w:p>
    <w:p w14:paraId="393B8252" w14:textId="37167A48" w:rsidR="005F661D" w:rsidRPr="005F661D" w:rsidRDefault="00E617AD" w:rsidP="00E617AD">
      <w:pPr>
        <w:pStyle w:val="Heading3"/>
      </w:pPr>
      <w:r>
        <w:rPr>
          <w:i/>
          <w:iCs/>
          <w:kern w:val="0"/>
          <w14:ligatures w14:val="none"/>
        </w:rPr>
        <w:t xml:space="preserve">Exclusions. </w:t>
      </w:r>
      <w:r>
        <w:rPr>
          <w:kern w:val="0"/>
          <w14:ligatures w14:val="none"/>
        </w:rPr>
        <w:t>All conditions and provisions of this solicitation are deemed to be accepted by the vendor and incorporated by reference in the response, except such conditions and provisions that the vendor expressly excludes in the response. Any exclusion shall be in writing and included in the response at the time of submission</w:t>
      </w:r>
      <w:r w:rsidR="005F661D" w:rsidRPr="005F661D">
        <w:t>.</w:t>
      </w:r>
    </w:p>
    <w:p w14:paraId="6818EDB9" w14:textId="77777777" w:rsidR="00F708AC" w:rsidRPr="001E3457" w:rsidRDefault="00F708AC" w:rsidP="00F708AC"/>
    <w:p w14:paraId="1F64C35A" w14:textId="77777777" w:rsidR="00F708AC" w:rsidRPr="00E07DDD" w:rsidRDefault="00F708AC" w:rsidP="00F708AC">
      <w:pPr>
        <w:pStyle w:val="Heading2"/>
        <w:numPr>
          <w:ilvl w:val="1"/>
          <w:numId w:val="25"/>
        </w:numPr>
      </w:pPr>
      <w:r>
        <w:rPr>
          <w:b/>
          <w:bCs w:val="0"/>
        </w:rPr>
        <w:t>Subcontractors</w:t>
      </w:r>
    </w:p>
    <w:p w14:paraId="77A711CF" w14:textId="77777777" w:rsidR="00F708AC" w:rsidRDefault="00F708AC" w:rsidP="00F708AC"/>
    <w:p w14:paraId="5F63224A" w14:textId="77777777" w:rsidR="00F708AC" w:rsidRDefault="00F708AC" w:rsidP="00F708AC">
      <w:pPr>
        <w:pStyle w:val="Heading3"/>
        <w:numPr>
          <w:ilvl w:val="2"/>
          <w:numId w:val="25"/>
        </w:numPr>
      </w:pPr>
      <w:r>
        <w:t>Subcontractors are defined as a third party, not directly employed by the contractor, who shall provide services identified in this solicitation. This does not include third parties who provide support or incidental services to the contractor.</w:t>
      </w:r>
    </w:p>
    <w:p w14:paraId="792766E4" w14:textId="5FD7538D" w:rsidR="00F708AC" w:rsidRDefault="00F708AC" w:rsidP="00F708AC">
      <w:pPr>
        <w:pStyle w:val="Heading3"/>
        <w:numPr>
          <w:ilvl w:val="2"/>
          <w:numId w:val="25"/>
        </w:numPr>
      </w:pPr>
      <w:r>
        <w:t xml:space="preserve">Vendor shall disclose all proposed subcontractors. </w:t>
      </w:r>
      <w:r w:rsidR="00D61790">
        <w:t>Response</w:t>
      </w:r>
      <w:r>
        <w:t xml:space="preserve"> should include a </w:t>
      </w:r>
      <w:r>
        <w:rPr>
          <w:i/>
          <w:iCs/>
        </w:rPr>
        <w:t xml:space="preserve">vendor information response </w:t>
      </w:r>
      <w:r w:rsidRPr="003140AC">
        <w:t xml:space="preserve">form </w:t>
      </w:r>
      <w:r>
        <w:t>for each</w:t>
      </w:r>
      <w:r w:rsidR="00EF391E">
        <w:t xml:space="preserve"> proposed</w:t>
      </w:r>
      <w:r>
        <w:t xml:space="preserve"> subcontractor.</w:t>
      </w:r>
    </w:p>
    <w:p w14:paraId="77A33C40" w14:textId="77777777" w:rsidR="00F708AC" w:rsidRDefault="00F708AC" w:rsidP="00F708AC">
      <w:pPr>
        <w:pStyle w:val="Heading3"/>
        <w:numPr>
          <w:ilvl w:val="2"/>
          <w:numId w:val="25"/>
        </w:numPr>
      </w:pPr>
      <w:r>
        <w:t>Vendor shall not allow any subcontractor to commence work until all insurance required of the subcontractor is provided to the vendor.</w:t>
      </w:r>
    </w:p>
    <w:p w14:paraId="12AEE2AE" w14:textId="3230EF7D" w:rsidR="005F661D" w:rsidRDefault="005F661D" w:rsidP="005F661D">
      <w:pPr>
        <w:pStyle w:val="Heading3"/>
      </w:pPr>
      <w:r>
        <w:t xml:space="preserve">Vendor shall certify that subcontractors comply with </w:t>
      </w:r>
      <w:r>
        <w:rPr>
          <w:i/>
          <w:iCs/>
        </w:rPr>
        <w:t>mandatory minimum requirements</w:t>
      </w:r>
      <w:r>
        <w:t xml:space="preserve"> except </w:t>
      </w:r>
      <w:r>
        <w:rPr>
          <w:i/>
          <w:iCs/>
        </w:rPr>
        <w:t>contract responsibility</w:t>
      </w:r>
      <w:r>
        <w:t>.</w:t>
      </w:r>
    </w:p>
    <w:p w14:paraId="4C4B542B" w14:textId="3254FE6D" w:rsidR="00F708AC" w:rsidRDefault="00F708AC" w:rsidP="00F708AC">
      <w:pPr>
        <w:pStyle w:val="Heading3"/>
        <w:numPr>
          <w:ilvl w:val="2"/>
          <w:numId w:val="25"/>
        </w:numPr>
      </w:pPr>
      <w:r>
        <w:t xml:space="preserve">Vendor </w:t>
      </w:r>
      <w:r w:rsidR="00D61790">
        <w:t>response</w:t>
      </w:r>
      <w:r>
        <w:t xml:space="preserve"> shall identify specific requirements of the project for which each subcontractor shall perform services.</w:t>
      </w:r>
    </w:p>
    <w:p w14:paraId="00E8C546" w14:textId="77777777" w:rsidR="00F708AC" w:rsidRDefault="00F708AC" w:rsidP="00F708AC"/>
    <w:p w14:paraId="7CE4C520" w14:textId="77777777" w:rsidR="00F708AC" w:rsidRDefault="00F708AC" w:rsidP="00F708AC">
      <w:pPr>
        <w:pStyle w:val="Heading4"/>
        <w:numPr>
          <w:ilvl w:val="3"/>
          <w:numId w:val="25"/>
        </w:numPr>
      </w:pPr>
      <w:r>
        <w:t>How the work of any subcontractor(s) shall be supervised</w:t>
      </w:r>
    </w:p>
    <w:p w14:paraId="6F6B4D64" w14:textId="77777777" w:rsidR="00F708AC" w:rsidRDefault="00F708AC" w:rsidP="00F708AC">
      <w:pPr>
        <w:pStyle w:val="Heading4"/>
        <w:numPr>
          <w:ilvl w:val="3"/>
          <w:numId w:val="25"/>
        </w:numPr>
      </w:pPr>
      <w:r>
        <w:t>How channels of communication shall be maintained</w:t>
      </w:r>
    </w:p>
    <w:p w14:paraId="0284E8F2" w14:textId="77777777" w:rsidR="00F708AC" w:rsidRDefault="00F708AC" w:rsidP="00F708AC">
      <w:pPr>
        <w:pStyle w:val="Heading4"/>
        <w:numPr>
          <w:ilvl w:val="3"/>
          <w:numId w:val="25"/>
        </w:numPr>
      </w:pPr>
      <w:r>
        <w:t>How compliance with contracts terms and conditions will be assured</w:t>
      </w:r>
    </w:p>
    <w:p w14:paraId="3FE949E1" w14:textId="77777777" w:rsidR="00F708AC" w:rsidRPr="007561B7" w:rsidRDefault="00F708AC" w:rsidP="00F708AC">
      <w:pPr>
        <w:pStyle w:val="Heading4"/>
        <w:numPr>
          <w:ilvl w:val="3"/>
          <w:numId w:val="25"/>
        </w:numPr>
      </w:pPr>
      <w:r>
        <w:t>Previous experience with subcontractor(s)</w:t>
      </w:r>
    </w:p>
    <w:p w14:paraId="73C41EE5" w14:textId="77777777" w:rsidR="00F708AC" w:rsidRDefault="00F708AC" w:rsidP="00F708AC"/>
    <w:p w14:paraId="45E22616" w14:textId="77777777" w:rsidR="00F708AC" w:rsidRPr="00E07DDD" w:rsidRDefault="00F708AC" w:rsidP="00F708AC">
      <w:pPr>
        <w:pStyle w:val="Heading2"/>
        <w:numPr>
          <w:ilvl w:val="1"/>
          <w:numId w:val="25"/>
        </w:numPr>
      </w:pPr>
      <w:r>
        <w:rPr>
          <w:b/>
          <w:bCs w:val="0"/>
        </w:rPr>
        <w:t>Confidential business information</w:t>
      </w:r>
    </w:p>
    <w:p w14:paraId="0FDBED3E" w14:textId="77777777" w:rsidR="00F708AC" w:rsidRDefault="00F708AC" w:rsidP="00F708AC"/>
    <w:p w14:paraId="03290F6F" w14:textId="5C0E3DBA" w:rsidR="00F708AC" w:rsidRDefault="00F708AC" w:rsidP="00F708AC">
      <w:pPr>
        <w:pStyle w:val="Heading3"/>
        <w:numPr>
          <w:ilvl w:val="2"/>
          <w:numId w:val="25"/>
        </w:numPr>
      </w:pPr>
      <w:r>
        <w:t xml:space="preserve">The information requested in this section is designated as confidential business information by the Administrator pursuant to </w:t>
      </w:r>
      <w:hyperlink r:id="rId43" w:anchor="NRS333Sec020" w:history="1">
        <w:r w:rsidRPr="00C87F52">
          <w:rPr>
            <w:rStyle w:val="Hyperlink"/>
          </w:rPr>
          <w:t>NRS 333.020(5)(b)</w:t>
        </w:r>
      </w:hyperlink>
      <w:r>
        <w:t xml:space="preserve"> and is not public information pursuant to </w:t>
      </w:r>
      <w:hyperlink r:id="rId44" w:anchor="NRS333Sec333" w:history="1">
        <w:r w:rsidRPr="00C87F52">
          <w:rPr>
            <w:rStyle w:val="Hyperlink"/>
          </w:rPr>
          <w:t>NRS 333.333</w:t>
        </w:r>
      </w:hyperlink>
      <w:r>
        <w:t>.</w:t>
      </w:r>
    </w:p>
    <w:p w14:paraId="5941D9BC" w14:textId="463FAF96" w:rsidR="00F708AC" w:rsidRPr="00680389" w:rsidRDefault="00F708AC" w:rsidP="00F708AC">
      <w:pPr>
        <w:pStyle w:val="Heading3"/>
        <w:numPr>
          <w:ilvl w:val="2"/>
          <w:numId w:val="25"/>
        </w:numPr>
      </w:pPr>
      <w:r>
        <w:t xml:space="preserve">This information should be submitted as a separate attachment, flagged as confidential in </w:t>
      </w:r>
      <w:hyperlink r:id="rId45" w:history="1">
        <w:r w:rsidR="00D61790" w:rsidRPr="00C573A7">
          <w:rPr>
            <w:rStyle w:val="Hyperlink"/>
          </w:rPr>
          <w:t>nevadaepro.com</w:t>
        </w:r>
      </w:hyperlink>
      <w:r>
        <w:t>.</w:t>
      </w:r>
    </w:p>
    <w:p w14:paraId="4E4AD4EB" w14:textId="77777777" w:rsidR="00F708AC" w:rsidRPr="00111CB9" w:rsidRDefault="00F708AC" w:rsidP="00F708AC">
      <w:pPr>
        <w:pStyle w:val="Heading3"/>
        <w:numPr>
          <w:ilvl w:val="2"/>
          <w:numId w:val="25"/>
        </w:numPr>
      </w:pPr>
      <w:r w:rsidRPr="00315B23">
        <w:rPr>
          <w:i/>
          <w:iCs/>
        </w:rPr>
        <w:t xml:space="preserve">Dun and Bradstreet </w:t>
      </w:r>
      <w:r>
        <w:rPr>
          <w:i/>
          <w:iCs/>
        </w:rPr>
        <w:t>n</w:t>
      </w:r>
      <w:r w:rsidRPr="00315B23">
        <w:rPr>
          <w:i/>
          <w:iCs/>
        </w:rPr>
        <w:t>umber.</w:t>
      </w:r>
      <w:r>
        <w:t xml:space="preserve"> Vendor shall provide their Dun and Bradstreet Number.</w:t>
      </w:r>
    </w:p>
    <w:p w14:paraId="27D72120" w14:textId="77777777" w:rsidR="00F708AC" w:rsidRPr="00FB77A3" w:rsidRDefault="00F708AC" w:rsidP="00F708AC">
      <w:pPr>
        <w:pStyle w:val="Heading3"/>
        <w:numPr>
          <w:ilvl w:val="2"/>
          <w:numId w:val="25"/>
        </w:numPr>
      </w:pPr>
      <w:r w:rsidRPr="00FB77A3">
        <w:rPr>
          <w:i/>
          <w:iCs/>
        </w:rPr>
        <w:t>Financial information.</w:t>
      </w:r>
      <w:r w:rsidRPr="00FB77A3">
        <w:t xml:space="preserve"> Vendor shall provide the last two full years and current year interim (a) profit and loss statements and (b) balance statements.</w:t>
      </w:r>
    </w:p>
    <w:p w14:paraId="031E95BB" w14:textId="77777777" w:rsidR="00F708AC" w:rsidRDefault="00F708AC" w:rsidP="00F708AC">
      <w:pPr>
        <w:pStyle w:val="Heading3"/>
        <w:numPr>
          <w:ilvl w:val="2"/>
          <w:numId w:val="25"/>
        </w:numPr>
      </w:pPr>
      <w:r>
        <w:rPr>
          <w:i/>
          <w:iCs/>
        </w:rPr>
        <w:t xml:space="preserve">Disclosure. </w:t>
      </w:r>
      <w:r>
        <w:t>V</w:t>
      </w:r>
      <w:r w:rsidRPr="00E07DDD">
        <w:t xml:space="preserve">endor shall </w:t>
      </w:r>
      <w:r>
        <w:t>provide</w:t>
      </w:r>
      <w:r w:rsidRPr="00E07DDD">
        <w:t xml:space="preserve"> complete disclosure of any alleged significant prior or ongoing contract failures, contract breaches, any civil or criminal litigation or investigations pending which involves the vendor or in which the vendor has been judged guilty or liable.</w:t>
      </w:r>
    </w:p>
    <w:p w14:paraId="71596429" w14:textId="44998BD0" w:rsidR="005F661D" w:rsidRDefault="005F661D" w:rsidP="005F661D">
      <w:pPr>
        <w:pStyle w:val="Heading3"/>
      </w:pPr>
      <w:r>
        <w:rPr>
          <w:i/>
          <w:iCs/>
        </w:rPr>
        <w:t xml:space="preserve">Conflict of interest. </w:t>
      </w:r>
      <w:r>
        <w:t>Vendor shall disclose any existing or potential conflict of interest relative to the performance of the contractual services resulting from this solicitation. Any such relationship that might be perceived or represented as a conflict shall be disclosed. By submitting a response in response to this solicitation, vendors affirm that they have not given, nor intend to give at any time hereafter, any economic opportunity, future employment, gift, loan, gratuity, special discount, trip, favor, or service to a public servant or any employee or representative of same, in connection with this procurement. Any attempt to intentionally or unintentionally conceal or obfuscate a conflict of interest shall result in disqualification of a vendor response. An award shall not be made where a conflict of interest exists. The State shall determine whether a conflict of interest exists and whether it may reflect negatively on State</w:t>
      </w:r>
      <w:r w:rsidR="004C54A8">
        <w:t xml:space="preserve"> vendor</w:t>
      </w:r>
      <w:r>
        <w:t xml:space="preserve"> selection. The State reserves the right to disqualify any vendor on the grounds of actual or apparent conflict of interest.</w:t>
      </w:r>
    </w:p>
    <w:p w14:paraId="4762D6E3" w14:textId="77777777" w:rsidR="00F708AC" w:rsidRPr="00C20DB3" w:rsidRDefault="00F708AC" w:rsidP="00F708AC">
      <w:pPr>
        <w:pStyle w:val="Heading3"/>
        <w:numPr>
          <w:ilvl w:val="2"/>
          <w:numId w:val="25"/>
        </w:numPr>
      </w:pPr>
      <w:r w:rsidRPr="00C20DB3">
        <w:rPr>
          <w:i/>
          <w:iCs/>
        </w:rPr>
        <w:t>Client references</w:t>
      </w:r>
    </w:p>
    <w:p w14:paraId="35DAA5E6" w14:textId="77777777" w:rsidR="00F708AC" w:rsidRPr="00C20DB3" w:rsidRDefault="00F708AC" w:rsidP="00F708AC"/>
    <w:p w14:paraId="5AE268D9" w14:textId="77777777" w:rsidR="00E617AD" w:rsidRPr="00C20DB3" w:rsidRDefault="00E617AD" w:rsidP="00E617AD">
      <w:pPr>
        <w:pStyle w:val="Heading4"/>
      </w:pPr>
      <w:r w:rsidRPr="00C20DB3">
        <w:t xml:space="preserve">Vendor may be asked to provide </w:t>
      </w:r>
      <w:r w:rsidRPr="00C20DB3">
        <w:rPr>
          <w:i/>
          <w:iCs/>
        </w:rPr>
        <w:t xml:space="preserve">reference questionnaire </w:t>
      </w:r>
      <w:r w:rsidRPr="00C20DB3">
        <w:t>attachment to client references from similar projects performed for private or public sector clients within the last five years.</w:t>
      </w:r>
    </w:p>
    <w:p w14:paraId="3ADD2B51" w14:textId="77777777" w:rsidR="00E617AD" w:rsidRPr="00C20DB3" w:rsidRDefault="00E617AD" w:rsidP="00E617AD">
      <w:pPr>
        <w:pStyle w:val="Heading4"/>
      </w:pPr>
      <w:r w:rsidRPr="00C20DB3">
        <w:t xml:space="preserve">The </w:t>
      </w:r>
      <w:r w:rsidRPr="00C20DB3">
        <w:rPr>
          <w:i/>
          <w:iCs/>
        </w:rPr>
        <w:t>single point of contact</w:t>
      </w:r>
      <w:r w:rsidRPr="00C20DB3">
        <w:t xml:space="preserve"> may receive up to three complete </w:t>
      </w:r>
      <w:r w:rsidRPr="00C20DB3">
        <w:rPr>
          <w:i/>
          <w:iCs/>
        </w:rPr>
        <w:t>reference questionnaire</w:t>
      </w:r>
      <w:r w:rsidRPr="00C20DB3">
        <w:t xml:space="preserve"> documents directly from the client references via email, if determined to be required for evaluation of the work solicited.</w:t>
      </w:r>
    </w:p>
    <w:p w14:paraId="51D39E23" w14:textId="77777777" w:rsidR="00E617AD" w:rsidRPr="00C20DB3" w:rsidRDefault="00E617AD" w:rsidP="00E617AD">
      <w:pPr>
        <w:pStyle w:val="Heading4"/>
      </w:pPr>
      <w:r w:rsidRPr="00C20DB3">
        <w:t>The purpose of these references is to document relevant experience and aid in the evaluation process.</w:t>
      </w:r>
    </w:p>
    <w:p w14:paraId="3E668B24" w14:textId="77777777" w:rsidR="00E617AD" w:rsidRPr="00C20DB3" w:rsidRDefault="00E617AD" w:rsidP="00E617AD">
      <w:pPr>
        <w:pStyle w:val="Heading4"/>
      </w:pPr>
      <w:r w:rsidRPr="00C20DB3">
        <w:rPr>
          <w:i/>
          <w:iCs/>
        </w:rPr>
        <w:t>Reference questionnaire</w:t>
      </w:r>
      <w:r w:rsidRPr="00C20DB3">
        <w:t xml:space="preserve"> will not be accepted directly from proposing vendors.</w:t>
      </w:r>
    </w:p>
    <w:p w14:paraId="7EF4C987" w14:textId="77777777" w:rsidR="00E617AD" w:rsidRPr="00C20DB3" w:rsidRDefault="00E617AD" w:rsidP="00E617AD">
      <w:pPr>
        <w:pStyle w:val="Heading4"/>
      </w:pPr>
      <w:r w:rsidRPr="00C20DB3">
        <w:t>Client references are not to be requested from the contracting agency.</w:t>
      </w:r>
    </w:p>
    <w:p w14:paraId="0FE43E00" w14:textId="77777777" w:rsidR="00E617AD" w:rsidRPr="00C20DB3" w:rsidRDefault="00E617AD" w:rsidP="00E617AD">
      <w:pPr>
        <w:pStyle w:val="Heading4"/>
      </w:pPr>
      <w:r w:rsidRPr="00C20DB3">
        <w:t xml:space="preserve">The State will not disclose client references, but may confirm the quantity of </w:t>
      </w:r>
      <w:r w:rsidRPr="00C20DB3">
        <w:rPr>
          <w:i/>
          <w:iCs/>
        </w:rPr>
        <w:t xml:space="preserve">reference questionnaires </w:t>
      </w:r>
      <w:r w:rsidRPr="00C20DB3">
        <w:t>received.</w:t>
      </w:r>
    </w:p>
    <w:p w14:paraId="422B4683" w14:textId="77777777" w:rsidR="00E617AD" w:rsidRPr="00C20DB3" w:rsidRDefault="00E617AD" w:rsidP="00E617AD">
      <w:pPr>
        <w:pStyle w:val="Heading4"/>
      </w:pPr>
      <w:r w:rsidRPr="00C20DB3">
        <w:lastRenderedPageBreak/>
        <w:t>The State reserves the right to contact client references during evaluation or negotiations.</w:t>
      </w:r>
    </w:p>
    <w:p w14:paraId="3BC626FF" w14:textId="77777777" w:rsidR="00F708AC" w:rsidRDefault="00F708AC" w:rsidP="00F708AC"/>
    <w:p w14:paraId="3BD2C78D" w14:textId="77777777" w:rsidR="00F708AC" w:rsidRPr="00111CB9" w:rsidRDefault="00F708AC" w:rsidP="00F708AC">
      <w:pPr>
        <w:pStyle w:val="Heading1"/>
        <w:numPr>
          <w:ilvl w:val="0"/>
          <w:numId w:val="25"/>
        </w:numPr>
      </w:pPr>
      <w:bookmarkStart w:id="30" w:name="_Toc65138429"/>
      <w:bookmarkStart w:id="31" w:name="_Toc66176037"/>
      <w:bookmarkStart w:id="32" w:name="_Toc70363820"/>
      <w:bookmarkStart w:id="33" w:name="_Toc70367355"/>
      <w:bookmarkStart w:id="34" w:name="_Toc181536622"/>
      <w:r>
        <w:t>Submission checklist</w:t>
      </w:r>
      <w:bookmarkEnd w:id="30"/>
      <w:bookmarkEnd w:id="31"/>
      <w:bookmarkEnd w:id="32"/>
      <w:bookmarkEnd w:id="33"/>
      <w:bookmarkEnd w:id="34"/>
    </w:p>
    <w:p w14:paraId="203E3E92" w14:textId="77777777" w:rsidR="00F708AC" w:rsidRPr="00111CB9" w:rsidRDefault="00F708AC" w:rsidP="00F708AC"/>
    <w:p w14:paraId="20EE8367" w14:textId="77777777" w:rsidR="00E617AD" w:rsidRDefault="00E617AD" w:rsidP="00E617AD">
      <w:pPr>
        <w:pStyle w:val="Heading2"/>
      </w:pPr>
      <w:r>
        <w:t>This section identifies documents that vendors can submit to be considered responsive. Vendors are encouraged to review all requirements to ensure all requested information is included in their response.</w:t>
      </w:r>
    </w:p>
    <w:p w14:paraId="22E2025F" w14:textId="77777777" w:rsidR="00F708AC" w:rsidRDefault="00F708AC" w:rsidP="00F708AC"/>
    <w:p w14:paraId="0F7DCD44" w14:textId="77777777" w:rsidR="00E617AD" w:rsidRDefault="00E617AD" w:rsidP="00E617AD">
      <w:pPr>
        <w:pStyle w:val="Heading3"/>
      </w:pPr>
      <w:r>
        <w:t xml:space="preserve">This is a general request for most solicitations.  There may be additional instructions within the body of the solicitation that require scope specific response documents. Vendors are encouraged to thoroughly review all requirements. </w:t>
      </w:r>
    </w:p>
    <w:p w14:paraId="68385D2D" w14:textId="77777777" w:rsidR="00E617AD" w:rsidRDefault="00E617AD" w:rsidP="00E617AD">
      <w:pPr>
        <w:pStyle w:val="Heading3"/>
      </w:pPr>
      <w:r>
        <w:t xml:space="preserve">Responses must be submitted as a quote through </w:t>
      </w:r>
      <w:hyperlink r:id="rId46" w:history="1">
        <w:r>
          <w:rPr>
            <w:rStyle w:val="Hyperlink"/>
          </w:rPr>
          <w:t>nevadaepro.com</w:t>
        </w:r>
      </w:hyperlink>
      <w:r>
        <w:t>.</w:t>
      </w:r>
    </w:p>
    <w:p w14:paraId="555B7F62" w14:textId="77777777" w:rsidR="00E617AD" w:rsidRDefault="00E617AD" w:rsidP="00E617AD">
      <w:pPr>
        <w:pStyle w:val="Heading3"/>
      </w:pPr>
      <w:r>
        <w:t>Vendors are encouraged to submit a single file attachment per section where possible.</w:t>
      </w:r>
    </w:p>
    <w:p w14:paraId="3232ABFE" w14:textId="77777777" w:rsidR="00E617AD" w:rsidRDefault="00E617AD" w:rsidP="00E617AD">
      <w:pPr>
        <w:pStyle w:val="Heading3"/>
      </w:pPr>
      <w:r>
        <w:t>Technical proposal information and cost proposal information are not to be included in the same attachment.</w:t>
      </w:r>
    </w:p>
    <w:p w14:paraId="5CFCFD7F" w14:textId="77777777" w:rsidR="00E617AD" w:rsidRDefault="00E617AD" w:rsidP="00E617AD">
      <w:pPr>
        <w:pStyle w:val="Heading3"/>
      </w:pPr>
      <w:r>
        <w:t xml:space="preserve">Cost proposal attachment needs to be a not be flagged as confidential in </w:t>
      </w:r>
      <w:hyperlink r:id="rId47" w:history="1">
        <w:r>
          <w:rPr>
            <w:rStyle w:val="Hyperlink"/>
          </w:rPr>
          <w:t>nevadaepro.com</w:t>
        </w:r>
      </w:hyperlink>
      <w:r>
        <w:t>.</w:t>
      </w:r>
    </w:p>
    <w:p w14:paraId="7095E340" w14:textId="77777777" w:rsidR="00E617AD" w:rsidRDefault="00E617AD" w:rsidP="00E617AD">
      <w:pPr>
        <w:pStyle w:val="Heading3"/>
      </w:pPr>
      <w:r>
        <w:t>Additional attachments may be included, but are discouraged and should be kept to a minimum.</w:t>
      </w:r>
    </w:p>
    <w:p w14:paraId="079890B5" w14:textId="77777777" w:rsidR="00F708AC" w:rsidRPr="00111CB9" w:rsidRDefault="00F708AC" w:rsidP="00F708AC"/>
    <w:p w14:paraId="02F42B07" w14:textId="77777777" w:rsidR="00F708AC" w:rsidRDefault="00F708AC" w:rsidP="00F708AC">
      <w:pPr>
        <w:pStyle w:val="Heading2"/>
        <w:numPr>
          <w:ilvl w:val="1"/>
          <w:numId w:val="25"/>
        </w:numPr>
      </w:pPr>
      <w:r>
        <w:rPr>
          <w:b/>
          <w:bCs w:val="0"/>
        </w:rPr>
        <w:t>Technical proposal</w:t>
      </w:r>
    </w:p>
    <w:p w14:paraId="6C2352A7" w14:textId="77777777" w:rsidR="00F708AC" w:rsidRDefault="00F708AC" w:rsidP="00F708AC"/>
    <w:p w14:paraId="2226C9D5" w14:textId="77777777" w:rsidR="00F708AC" w:rsidRDefault="00F708AC" w:rsidP="00F708AC">
      <w:pPr>
        <w:pStyle w:val="Heading4"/>
        <w:numPr>
          <w:ilvl w:val="3"/>
          <w:numId w:val="25"/>
        </w:numPr>
      </w:pPr>
      <w:r>
        <w:t>Title page</w:t>
      </w:r>
    </w:p>
    <w:p w14:paraId="4519AFD8" w14:textId="77777777" w:rsidR="00F708AC" w:rsidRDefault="00F708AC" w:rsidP="00F708AC">
      <w:pPr>
        <w:pStyle w:val="Heading4"/>
        <w:numPr>
          <w:ilvl w:val="3"/>
          <w:numId w:val="25"/>
        </w:numPr>
      </w:pPr>
      <w:r>
        <w:t>Table of contents</w:t>
      </w:r>
    </w:p>
    <w:p w14:paraId="348B123C" w14:textId="081E028F" w:rsidR="006A2508" w:rsidRDefault="006A2508" w:rsidP="006A2508">
      <w:pPr>
        <w:pStyle w:val="Heading4"/>
        <w:numPr>
          <w:ilvl w:val="3"/>
          <w:numId w:val="25"/>
        </w:numPr>
      </w:pPr>
      <w:r>
        <w:t xml:space="preserve">Signed </w:t>
      </w:r>
      <w:r>
        <w:rPr>
          <w:i/>
          <w:iCs/>
        </w:rPr>
        <w:t>c</w:t>
      </w:r>
      <w:r w:rsidRPr="006A2508">
        <w:rPr>
          <w:i/>
          <w:iCs/>
        </w:rPr>
        <w:t>ertification regarding lobbying</w:t>
      </w:r>
    </w:p>
    <w:p w14:paraId="057BC58B" w14:textId="77777777" w:rsidR="00F708AC" w:rsidRDefault="00F708AC" w:rsidP="00F708AC">
      <w:pPr>
        <w:pStyle w:val="Heading4"/>
        <w:numPr>
          <w:ilvl w:val="3"/>
          <w:numId w:val="25"/>
        </w:numPr>
      </w:pPr>
      <w:r>
        <w:t xml:space="preserve">Response to </w:t>
      </w:r>
      <w:r w:rsidRPr="00C41308">
        <w:rPr>
          <w:i/>
          <w:iCs/>
        </w:rPr>
        <w:t>mandatory minimum requirements</w:t>
      </w:r>
    </w:p>
    <w:p w14:paraId="78561153" w14:textId="77777777" w:rsidR="00F708AC" w:rsidRDefault="00F708AC" w:rsidP="00F708AC">
      <w:pPr>
        <w:pStyle w:val="Heading4"/>
        <w:numPr>
          <w:ilvl w:val="3"/>
          <w:numId w:val="25"/>
        </w:numPr>
      </w:pPr>
      <w:r>
        <w:t xml:space="preserve">Response to </w:t>
      </w:r>
      <w:r w:rsidRPr="00C41308">
        <w:rPr>
          <w:i/>
          <w:iCs/>
        </w:rPr>
        <w:t>critical items</w:t>
      </w:r>
    </w:p>
    <w:p w14:paraId="18E3A753" w14:textId="77777777" w:rsidR="00F708AC" w:rsidRPr="00A87677" w:rsidRDefault="00F708AC" w:rsidP="00F708AC">
      <w:pPr>
        <w:pStyle w:val="Heading4"/>
        <w:numPr>
          <w:ilvl w:val="3"/>
          <w:numId w:val="25"/>
        </w:numPr>
      </w:pPr>
      <w:r>
        <w:t xml:space="preserve">Response to </w:t>
      </w:r>
      <w:r w:rsidRPr="00C41308">
        <w:rPr>
          <w:i/>
          <w:iCs/>
        </w:rPr>
        <w:t>scope of work</w:t>
      </w:r>
    </w:p>
    <w:p w14:paraId="64314BC8" w14:textId="77777777" w:rsidR="00F708AC" w:rsidRDefault="00F708AC" w:rsidP="00F708AC">
      <w:pPr>
        <w:pStyle w:val="Heading4"/>
        <w:numPr>
          <w:ilvl w:val="3"/>
          <w:numId w:val="25"/>
        </w:numPr>
      </w:pPr>
      <w:r>
        <w:t>Other informational material</w:t>
      </w:r>
    </w:p>
    <w:p w14:paraId="5235117F" w14:textId="77777777" w:rsidR="00F708AC" w:rsidRPr="00F0396A" w:rsidRDefault="00F708AC" w:rsidP="00F708AC"/>
    <w:p w14:paraId="58ED06CF" w14:textId="48405F9E" w:rsidR="00F708AC" w:rsidRPr="000B70E9" w:rsidRDefault="00F708AC" w:rsidP="00F708AC">
      <w:pPr>
        <w:pStyle w:val="Heading2"/>
        <w:numPr>
          <w:ilvl w:val="1"/>
          <w:numId w:val="25"/>
        </w:numPr>
      </w:pPr>
      <w:r>
        <w:rPr>
          <w:b/>
          <w:bCs w:val="0"/>
        </w:rPr>
        <w:t xml:space="preserve">Proprietary </w:t>
      </w:r>
      <w:r w:rsidR="006A2508">
        <w:rPr>
          <w:b/>
          <w:bCs w:val="0"/>
        </w:rPr>
        <w:t>information</w:t>
      </w:r>
      <w:r>
        <w:rPr>
          <w:b/>
          <w:bCs w:val="0"/>
        </w:rPr>
        <w:t>.</w:t>
      </w:r>
      <w:r>
        <w:t xml:space="preserve"> If necessary. Attachment should be flagged confidential in </w:t>
      </w:r>
      <w:hyperlink r:id="rId48" w:history="1">
        <w:r w:rsidR="00D61790" w:rsidRPr="00C573A7">
          <w:rPr>
            <w:rStyle w:val="Hyperlink"/>
          </w:rPr>
          <w:t>nevadaepro.com</w:t>
        </w:r>
      </w:hyperlink>
      <w:r>
        <w:t>.</w:t>
      </w:r>
    </w:p>
    <w:p w14:paraId="182B0C97" w14:textId="77777777" w:rsidR="00F708AC" w:rsidRDefault="00F708AC" w:rsidP="00F708AC"/>
    <w:p w14:paraId="468ECB15" w14:textId="77777777" w:rsidR="00F708AC" w:rsidRDefault="00F708AC" w:rsidP="00F708AC">
      <w:pPr>
        <w:pStyle w:val="Heading4"/>
        <w:numPr>
          <w:ilvl w:val="3"/>
          <w:numId w:val="25"/>
        </w:numPr>
      </w:pPr>
      <w:r>
        <w:t>Title page</w:t>
      </w:r>
    </w:p>
    <w:p w14:paraId="6F11B061" w14:textId="77777777" w:rsidR="00F708AC" w:rsidRDefault="00F708AC" w:rsidP="00F708AC">
      <w:pPr>
        <w:pStyle w:val="Heading4"/>
        <w:numPr>
          <w:ilvl w:val="3"/>
          <w:numId w:val="25"/>
        </w:numPr>
      </w:pPr>
      <w:r>
        <w:t>Table of contents</w:t>
      </w:r>
    </w:p>
    <w:p w14:paraId="14A86B95" w14:textId="77777777" w:rsidR="00F708AC" w:rsidRDefault="00F708AC" w:rsidP="00F708AC">
      <w:pPr>
        <w:pStyle w:val="Heading4"/>
        <w:numPr>
          <w:ilvl w:val="3"/>
          <w:numId w:val="25"/>
        </w:numPr>
      </w:pPr>
      <w:r>
        <w:t>Trade secret information, cross referenced to the technical proposal (alternatively, a redacted technical proposal and a full confidential technical proposal can be submitted)</w:t>
      </w:r>
    </w:p>
    <w:p w14:paraId="1C33EDCD" w14:textId="77777777" w:rsidR="00F708AC" w:rsidRDefault="00F708AC" w:rsidP="00F708AC"/>
    <w:p w14:paraId="0F368D92" w14:textId="77777777" w:rsidR="00F708AC" w:rsidRDefault="00F708AC" w:rsidP="00F708AC">
      <w:pPr>
        <w:pStyle w:val="Heading2"/>
        <w:numPr>
          <w:ilvl w:val="1"/>
          <w:numId w:val="25"/>
        </w:numPr>
      </w:pPr>
      <w:r>
        <w:rPr>
          <w:b/>
          <w:bCs w:val="0"/>
        </w:rPr>
        <w:t>Cost proposal</w:t>
      </w:r>
    </w:p>
    <w:p w14:paraId="3AE1C114" w14:textId="77777777" w:rsidR="00F708AC" w:rsidRPr="006700EC" w:rsidRDefault="00F708AC" w:rsidP="00F708AC"/>
    <w:p w14:paraId="01B8E819" w14:textId="0B11F6DF" w:rsidR="00F708AC" w:rsidRDefault="00F708AC" w:rsidP="00F708AC">
      <w:pPr>
        <w:pStyle w:val="Heading2"/>
        <w:numPr>
          <w:ilvl w:val="1"/>
          <w:numId w:val="25"/>
        </w:numPr>
      </w:pPr>
      <w:r>
        <w:rPr>
          <w:b/>
          <w:bCs w:val="0"/>
        </w:rPr>
        <w:t>Confidential business information.</w:t>
      </w:r>
      <w:r>
        <w:t xml:space="preserve"> Attachment should be flagged confidential in </w:t>
      </w:r>
      <w:hyperlink r:id="rId49" w:history="1">
        <w:r w:rsidR="00D61790" w:rsidRPr="00C573A7">
          <w:rPr>
            <w:rStyle w:val="Hyperlink"/>
          </w:rPr>
          <w:t>nevadaepro.com</w:t>
        </w:r>
      </w:hyperlink>
      <w:r>
        <w:t>.</w:t>
      </w:r>
    </w:p>
    <w:p w14:paraId="2DACB3AA" w14:textId="77777777" w:rsidR="00F708AC" w:rsidRDefault="00F708AC" w:rsidP="00F708AC"/>
    <w:p w14:paraId="70E43AC7" w14:textId="77777777" w:rsidR="00F708AC" w:rsidRDefault="00F708AC" w:rsidP="00F708AC">
      <w:pPr>
        <w:pStyle w:val="Heading2"/>
        <w:numPr>
          <w:ilvl w:val="1"/>
          <w:numId w:val="25"/>
        </w:numPr>
      </w:pPr>
      <w:r>
        <w:rPr>
          <w:b/>
          <w:bCs w:val="0"/>
        </w:rPr>
        <w:t>Other attachments.</w:t>
      </w:r>
      <w:r>
        <w:t xml:space="preserve"> If necessary, not recommended.</w:t>
      </w:r>
    </w:p>
    <w:p w14:paraId="7EAFE6E4" w14:textId="77777777" w:rsidR="00F708AC" w:rsidRPr="006700EC" w:rsidRDefault="00F708AC" w:rsidP="00F708AC"/>
    <w:p w14:paraId="3D39A9BF" w14:textId="39D70709" w:rsidR="00F708AC" w:rsidRPr="00111CB9" w:rsidRDefault="00EF391E" w:rsidP="00F708AC">
      <w:pPr>
        <w:pStyle w:val="Heading2"/>
        <w:numPr>
          <w:ilvl w:val="1"/>
          <w:numId w:val="25"/>
        </w:numPr>
      </w:pPr>
      <w:r w:rsidRPr="00C20DB3">
        <w:rPr>
          <w:b/>
          <w:bCs w:val="0"/>
        </w:rPr>
        <w:t>Client r</w:t>
      </w:r>
      <w:r w:rsidR="00F708AC" w:rsidRPr="00C20DB3">
        <w:rPr>
          <w:b/>
          <w:bCs w:val="0"/>
        </w:rPr>
        <w:t>eference</w:t>
      </w:r>
      <w:r w:rsidR="00635150" w:rsidRPr="00C20DB3">
        <w:rPr>
          <w:b/>
          <w:bCs w:val="0"/>
        </w:rPr>
        <w:t>s</w:t>
      </w:r>
      <w:r w:rsidR="00F708AC" w:rsidRPr="00C20DB3">
        <w:rPr>
          <w:b/>
          <w:bCs w:val="0"/>
        </w:rPr>
        <w:t>.</w:t>
      </w:r>
      <w:r w:rsidR="00F708AC" w:rsidRPr="00C20DB3">
        <w:t xml:space="preserve"> Not submitted</w:t>
      </w:r>
      <w:r w:rsidR="00F708AC">
        <w:t xml:space="preserve"> directly by vendor.</w:t>
      </w:r>
    </w:p>
    <w:p w14:paraId="6E8FC559" w14:textId="77777777" w:rsidR="00F708AC" w:rsidRPr="00A415DC" w:rsidRDefault="00F708AC" w:rsidP="00C573A7">
      <w:pPr>
        <w:tabs>
          <w:tab w:val="left" w:pos="2880"/>
          <w:tab w:val="left" w:pos="7200"/>
        </w:tabs>
        <w:jc w:val="both"/>
      </w:pPr>
    </w:p>
    <w:sectPr w:rsidR="00F708AC" w:rsidRPr="00A415DC" w:rsidSect="00F708AC">
      <w:footerReference w:type="default" r:id="rId50"/>
      <w:headerReference w:type="first" r:id="rId51"/>
      <w:footerReference w:type="first" r:id="rId5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21F6" w14:textId="77777777" w:rsidR="00F708AC" w:rsidRDefault="00F708AC" w:rsidP="00836EBC">
      <w:r>
        <w:separator/>
      </w:r>
    </w:p>
  </w:endnote>
  <w:endnote w:type="continuationSeparator" w:id="0">
    <w:p w14:paraId="7DF56E7B" w14:textId="77777777" w:rsidR="00F708AC" w:rsidRDefault="00F708AC" w:rsidP="0083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097" w14:textId="77777777" w:rsidR="00C631DA" w:rsidRDefault="00C631DA" w:rsidP="00F04799">
    <w:pPr>
      <w:pStyle w:val="Footer"/>
      <w:pBdr>
        <w:bottom w:val="single" w:sz="6" w:space="1" w:color="auto"/>
      </w:pBdr>
      <w:tabs>
        <w:tab w:val="clear" w:pos="9360"/>
      </w:tabs>
      <w:rPr>
        <w:i/>
        <w:iCs/>
      </w:rPr>
    </w:pPr>
  </w:p>
  <w:p w14:paraId="41E24467" w14:textId="02A07181" w:rsidR="00C573A7" w:rsidRPr="00C573A7" w:rsidRDefault="00C573A7" w:rsidP="00F04799">
    <w:pPr>
      <w:pStyle w:val="Footer"/>
      <w:tabs>
        <w:tab w:val="clear" w:pos="9360"/>
      </w:tabs>
      <w:rPr>
        <w:i/>
        <w:iCs/>
      </w:rPr>
    </w:pPr>
    <w:r>
      <w:rPr>
        <w:i/>
        <w:iCs/>
      </w:rPr>
      <w:ptab w:relativeTo="margin" w:alignment="center" w:leader="none"/>
    </w:r>
    <w:r w:rsidR="00F04799">
      <w:rPr>
        <w:i/>
        <w:iCs/>
      </w:rPr>
      <w:t xml:space="preserve">Page </w:t>
    </w:r>
    <w:r w:rsidR="00F04799">
      <w:rPr>
        <w:i/>
        <w:iCs/>
      </w:rPr>
      <w:fldChar w:fldCharType="begin"/>
    </w:r>
    <w:r w:rsidR="00F04799">
      <w:rPr>
        <w:i/>
        <w:iCs/>
      </w:rPr>
      <w:instrText xml:space="preserve"> PAGE   \* MERGEFORMAT </w:instrText>
    </w:r>
    <w:r w:rsidR="00F04799">
      <w:rPr>
        <w:i/>
        <w:iCs/>
      </w:rPr>
      <w:fldChar w:fldCharType="separate"/>
    </w:r>
    <w:r w:rsidR="00F04799">
      <w:rPr>
        <w:i/>
        <w:iCs/>
        <w:noProof/>
      </w:rPr>
      <w:t>1</w:t>
    </w:r>
    <w:r w:rsidR="00F04799">
      <w:rPr>
        <w:i/>
        <w:iCs/>
      </w:rPr>
      <w:fldChar w:fldCharType="end"/>
    </w:r>
    <w:r w:rsidR="00F04799">
      <w:rPr>
        <w:i/>
        <w:iCs/>
      </w:rPr>
      <w:t xml:space="preserve"> of </w:t>
    </w:r>
    <w:r w:rsidR="00F04799">
      <w:rPr>
        <w:i/>
        <w:iCs/>
      </w:rPr>
      <w:fldChar w:fldCharType="begin"/>
    </w:r>
    <w:r w:rsidR="00F04799">
      <w:rPr>
        <w:i/>
        <w:iCs/>
      </w:rPr>
      <w:instrText xml:space="preserve"> NUMPAGES   \* MERGEFORMAT </w:instrText>
    </w:r>
    <w:r w:rsidR="00F04799">
      <w:rPr>
        <w:i/>
        <w:iCs/>
      </w:rPr>
      <w:fldChar w:fldCharType="separate"/>
    </w:r>
    <w:r w:rsidR="00F04799">
      <w:rPr>
        <w:i/>
        <w:iCs/>
        <w:noProof/>
      </w:rPr>
      <w:t>1</w:t>
    </w:r>
    <w:r w:rsidR="00F04799">
      <w:rPr>
        <w:i/>
        <w:iCs/>
      </w:rPr>
      <w:fldChar w:fldCharType="end"/>
    </w:r>
    <w:r w:rsidR="00F04799">
      <w:rPr>
        <w:i/>
        <w:iCs/>
      </w:rPr>
      <w:ptab w:relativeTo="margin" w:alignment="right" w:leader="none"/>
    </w:r>
    <w:r w:rsidR="00F708AC">
      <w:rPr>
        <w:i/>
        <w:iCs/>
      </w:rPr>
      <w:t>Request for</w:t>
    </w:r>
    <w:r w:rsidR="002402F5">
      <w:rPr>
        <w:i/>
        <w:iCs/>
      </w:rPr>
      <w:t xml:space="preserve"> Proposals 65DPS-S3413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488F" w14:textId="77777777" w:rsidR="00C056BA" w:rsidRDefault="00C056BA" w:rsidP="00C056BA">
    <w:pPr>
      <w:pStyle w:val="Footer"/>
      <w:pBdr>
        <w:bottom w:val="single" w:sz="6" w:space="1" w:color="auto"/>
      </w:pBdr>
      <w:tabs>
        <w:tab w:val="clear" w:pos="9360"/>
      </w:tabs>
      <w:rPr>
        <w:i/>
        <w:iCs/>
      </w:rPr>
    </w:pPr>
  </w:p>
  <w:p w14:paraId="5D847914" w14:textId="4D2C9ECA" w:rsidR="00C056BA" w:rsidRPr="00C573A7" w:rsidRDefault="00C056BA" w:rsidP="00C056BA">
    <w:pPr>
      <w:pStyle w:val="Footer"/>
      <w:tabs>
        <w:tab w:val="clear" w:pos="9360"/>
      </w:tabs>
      <w:rPr>
        <w:i/>
        <w:iCs/>
      </w:rPr>
    </w:pPr>
    <w:r w:rsidRPr="00C573A7">
      <w:rPr>
        <w:i/>
        <w:iCs/>
      </w:rPr>
      <w:t>Revised 2024-10</w:t>
    </w:r>
    <w:r>
      <w:rPr>
        <w:i/>
        <w:iCs/>
      </w:rPr>
      <w:ptab w:relativeTo="margin" w:alignment="center" w:leader="none"/>
    </w:r>
    <w:r>
      <w:rPr>
        <w:i/>
        <w:iCs/>
      </w:rPr>
      <w:t xml:space="preserve">Page </w:t>
    </w:r>
    <w:r>
      <w:rPr>
        <w:i/>
        <w:iCs/>
      </w:rPr>
      <w:fldChar w:fldCharType="begin"/>
    </w:r>
    <w:r>
      <w:rPr>
        <w:i/>
        <w:iCs/>
      </w:rPr>
      <w:instrText xml:space="preserve"> PAGE   \* MERGEFORMAT </w:instrText>
    </w:r>
    <w:r>
      <w:rPr>
        <w:i/>
        <w:iCs/>
      </w:rPr>
      <w:fldChar w:fldCharType="separate"/>
    </w:r>
    <w:r>
      <w:rPr>
        <w:i/>
        <w:iCs/>
      </w:rPr>
      <w:t>2</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rPr>
      <w:t>6</w:t>
    </w:r>
    <w:r>
      <w:rPr>
        <w:i/>
        <w:iCs/>
      </w:rPr>
      <w:fldChar w:fldCharType="end"/>
    </w:r>
    <w:r>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2D43" w14:textId="77777777" w:rsidR="00F708AC" w:rsidRDefault="00F708AC" w:rsidP="00836EBC">
      <w:r>
        <w:separator/>
      </w:r>
    </w:p>
  </w:footnote>
  <w:footnote w:type="continuationSeparator" w:id="0">
    <w:p w14:paraId="3B4CD647" w14:textId="77777777" w:rsidR="00F708AC" w:rsidRDefault="00F708AC" w:rsidP="0083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2E01" w14:textId="77777777" w:rsidR="00F708AC" w:rsidRDefault="00F708AC" w:rsidP="00F708AC">
    <w:pPr>
      <w:pStyle w:val="Header"/>
      <w:pBdr>
        <w:bottom w:val="single" w:sz="6" w:space="1" w:color="auto"/>
      </w:pBdr>
      <w:tabs>
        <w:tab w:val="left" w:pos="1440"/>
      </w:tabs>
    </w:pPr>
    <w:r>
      <w:rPr>
        <w:noProof/>
      </w:rPr>
      <w:drawing>
        <wp:anchor distT="0" distB="0" distL="114300" distR="114300" simplePos="0" relativeHeight="251660288" behindDoc="0" locked="0" layoutInCell="1" allowOverlap="1" wp14:anchorId="3BE0BD07" wp14:editId="4DAB34B5">
          <wp:simplePos x="0" y="0"/>
          <wp:positionH relativeFrom="column">
            <wp:posOffset>1365</wp:posOffset>
          </wp:positionH>
          <wp:positionV relativeFrom="paragraph">
            <wp:posOffset>0</wp:posOffset>
          </wp:positionV>
          <wp:extent cx="905001" cy="847843"/>
          <wp:effectExtent l="0" t="0" r="9525" b="9525"/>
          <wp:wrapSquare wrapText="bothSides"/>
          <wp:docPr id="870218429" name="Picture 1" descr="The Great Seal of the State of Nevada in one-color, depicted as required by NRS 235.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8429" name="Picture 1" descr="The Great Seal of the State of Nevada in one-color, depicted as required by NRS 235.010. &#10;"/>
                  <pic:cNvPicPr/>
                </pic:nvPicPr>
                <pic:blipFill>
                  <a:blip r:embed="rId1">
                    <a:extLst>
                      <a:ext uri="{28A0092B-C50C-407E-A947-70E740481C1C}">
                        <a14:useLocalDpi xmlns:a14="http://schemas.microsoft.com/office/drawing/2010/main" val="0"/>
                      </a:ext>
                    </a:extLst>
                  </a:blip>
                  <a:stretch>
                    <a:fillRect/>
                  </a:stretch>
                </pic:blipFill>
                <pic:spPr>
                  <a:xfrm>
                    <a:off x="0" y="0"/>
                    <a:ext cx="905001" cy="847843"/>
                  </a:xfrm>
                  <a:prstGeom prst="rect">
                    <a:avLst/>
                  </a:prstGeom>
                </pic:spPr>
              </pic:pic>
            </a:graphicData>
          </a:graphic>
          <wp14:sizeRelH relativeFrom="page">
            <wp14:pctWidth>0</wp14:pctWidth>
          </wp14:sizeRelH>
          <wp14:sizeRelV relativeFrom="page">
            <wp14:pctHeight>0</wp14:pctHeight>
          </wp14:sizeRelV>
        </wp:anchor>
      </w:drawing>
    </w:r>
    <w:r>
      <w:t>Nevada State Purchasing Division</w:t>
    </w:r>
  </w:p>
  <w:p w14:paraId="10C3CA70" w14:textId="77777777" w:rsidR="00F708AC" w:rsidRDefault="00F708AC" w:rsidP="00F708AC">
    <w:pPr>
      <w:pStyle w:val="Header"/>
      <w:pBdr>
        <w:bottom w:val="single" w:sz="6" w:space="1" w:color="auto"/>
      </w:pBdr>
      <w:tabs>
        <w:tab w:val="left" w:pos="1440"/>
      </w:tabs>
    </w:pPr>
    <w:r>
      <w:t>Department of Administration</w:t>
    </w:r>
  </w:p>
  <w:p w14:paraId="4239D7A5" w14:textId="77777777" w:rsidR="00F708AC" w:rsidRDefault="00F708AC" w:rsidP="00F708AC">
    <w:pPr>
      <w:pStyle w:val="Header"/>
      <w:pBdr>
        <w:bottom w:val="single" w:sz="6" w:space="1" w:color="auto"/>
      </w:pBdr>
      <w:tabs>
        <w:tab w:val="left" w:pos="1440"/>
      </w:tabs>
    </w:pPr>
    <w:r>
      <w:t>515 E Musser St Ste 300</w:t>
    </w:r>
  </w:p>
  <w:p w14:paraId="4012AE2E" w14:textId="77777777" w:rsidR="00F708AC" w:rsidRDefault="00F708AC" w:rsidP="00F708AC">
    <w:pPr>
      <w:pStyle w:val="Header"/>
      <w:pBdr>
        <w:bottom w:val="single" w:sz="6" w:space="1" w:color="auto"/>
      </w:pBdr>
      <w:tabs>
        <w:tab w:val="left" w:pos="1440"/>
      </w:tabs>
    </w:pPr>
    <w:r>
      <w:t>Carson City, NV 89701</w:t>
    </w:r>
  </w:p>
  <w:p w14:paraId="27B1015D" w14:textId="77777777" w:rsidR="00F708AC" w:rsidRDefault="00F708AC" w:rsidP="00F708AC">
    <w:pPr>
      <w:pStyle w:val="Header"/>
      <w:pBdr>
        <w:bottom w:val="single" w:sz="6" w:space="1" w:color="auto"/>
      </w:pBdr>
      <w:tabs>
        <w:tab w:val="left" w:pos="1440"/>
      </w:tabs>
    </w:pPr>
    <w:hyperlink r:id="rId2" w:history="1">
      <w:r w:rsidRPr="00836EBC">
        <w:rPr>
          <w:rStyle w:val="Hyperlink"/>
        </w:rPr>
        <w:t>purchasing.nv.gov</w:t>
      </w:r>
    </w:hyperlink>
  </w:p>
  <w:p w14:paraId="4C8E20C8" w14:textId="77777777" w:rsidR="00F708AC" w:rsidRPr="00C934B6" w:rsidRDefault="00F708AC" w:rsidP="00F708AC">
    <w:pPr>
      <w:pStyle w:val="Header"/>
      <w:pBdr>
        <w:bottom w:val="single" w:sz="6" w:space="1" w:color="auto"/>
      </w:pBdr>
      <w:tabs>
        <w:tab w:val="left" w:pos="1440"/>
      </w:tabs>
      <w:rPr>
        <w:rStyle w:val="Hyperlink"/>
        <w:color w:val="auto"/>
      </w:rPr>
    </w:pPr>
    <w:hyperlink r:id="rId3" w:history="1">
      <w:r w:rsidRPr="00836EBC">
        <w:rPr>
          <w:rStyle w:val="Hyperlink"/>
        </w:rPr>
        <w:t>nevadaepro.com</w:t>
      </w:r>
    </w:hyperlink>
  </w:p>
  <w:p w14:paraId="038C63E3" w14:textId="77777777" w:rsidR="00F708AC" w:rsidRDefault="00F708AC" w:rsidP="00F708AC">
    <w:pPr>
      <w:pStyle w:val="Header"/>
      <w:pBdr>
        <w:bottom w:val="single" w:sz="6" w:space="1" w:color="auto"/>
      </w:pBdr>
      <w:tabs>
        <w:tab w:val="left" w:pos="1440"/>
      </w:tabs>
    </w:pPr>
  </w:p>
  <w:p w14:paraId="089780A0" w14:textId="77777777" w:rsidR="00F708AC" w:rsidRDefault="00F7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C91"/>
    <w:multiLevelType w:val="multilevel"/>
    <w:tmpl w:val="1812CAAE"/>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1" w15:restartNumberingAfterBreak="0">
    <w:nsid w:val="0AB14CF0"/>
    <w:multiLevelType w:val="multilevel"/>
    <w:tmpl w:val="C8A025B8"/>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A444FCB"/>
    <w:multiLevelType w:val="multilevel"/>
    <w:tmpl w:val="AD54EA0A"/>
    <w:numStyleLink w:val="2022RFP"/>
  </w:abstractNum>
  <w:abstractNum w:abstractNumId="3" w15:restartNumberingAfterBreak="0">
    <w:nsid w:val="5C2701FD"/>
    <w:multiLevelType w:val="multilevel"/>
    <w:tmpl w:val="6E2CF86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67F5631D"/>
    <w:multiLevelType w:val="multilevel"/>
    <w:tmpl w:val="AD54EA0A"/>
    <w:styleLink w:val="2022RFP"/>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5" w15:restartNumberingAfterBreak="0">
    <w:nsid w:val="6B321E62"/>
    <w:multiLevelType w:val="multilevel"/>
    <w:tmpl w:val="304889B6"/>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6" w15:restartNumberingAfterBreak="0">
    <w:nsid w:val="7D974C9F"/>
    <w:multiLevelType w:val="multilevel"/>
    <w:tmpl w:val="AD54EA0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num w:numId="1" w16cid:durableId="1758357217">
    <w:abstractNumId w:val="1"/>
  </w:num>
  <w:num w:numId="2" w16cid:durableId="1740833345">
    <w:abstractNumId w:val="0"/>
  </w:num>
  <w:num w:numId="3" w16cid:durableId="1065179563">
    <w:abstractNumId w:val="5"/>
  </w:num>
  <w:num w:numId="4" w16cid:durableId="1819956020">
    <w:abstractNumId w:val="6"/>
  </w:num>
  <w:num w:numId="5" w16cid:durableId="57483247">
    <w:abstractNumId w:val="3"/>
  </w:num>
  <w:num w:numId="6" w16cid:durableId="174155270">
    <w:abstractNumId w:val="3"/>
  </w:num>
  <w:num w:numId="7" w16cid:durableId="1488981267">
    <w:abstractNumId w:val="3"/>
  </w:num>
  <w:num w:numId="8" w16cid:durableId="265694921">
    <w:abstractNumId w:val="3"/>
  </w:num>
  <w:num w:numId="9" w16cid:durableId="1964076656">
    <w:abstractNumId w:val="3"/>
  </w:num>
  <w:num w:numId="10" w16cid:durableId="1121418948">
    <w:abstractNumId w:val="3"/>
  </w:num>
  <w:num w:numId="11" w16cid:durableId="1500854650">
    <w:abstractNumId w:val="3"/>
  </w:num>
  <w:num w:numId="12" w16cid:durableId="1327589374">
    <w:abstractNumId w:val="3"/>
  </w:num>
  <w:num w:numId="13" w16cid:durableId="1688822532">
    <w:abstractNumId w:val="3"/>
  </w:num>
  <w:num w:numId="14" w16cid:durableId="1642688154">
    <w:abstractNumId w:val="6"/>
  </w:num>
  <w:num w:numId="15" w16cid:durableId="1449549577">
    <w:abstractNumId w:val="3"/>
  </w:num>
  <w:num w:numId="16" w16cid:durableId="1262760839">
    <w:abstractNumId w:val="3"/>
  </w:num>
  <w:num w:numId="17" w16cid:durableId="772290114">
    <w:abstractNumId w:val="3"/>
  </w:num>
  <w:num w:numId="18" w16cid:durableId="1380742777">
    <w:abstractNumId w:val="3"/>
  </w:num>
  <w:num w:numId="19" w16cid:durableId="1707558693">
    <w:abstractNumId w:val="3"/>
  </w:num>
  <w:num w:numId="20" w16cid:durableId="1906331769">
    <w:abstractNumId w:val="3"/>
  </w:num>
  <w:num w:numId="21" w16cid:durableId="929895229">
    <w:abstractNumId w:val="3"/>
  </w:num>
  <w:num w:numId="22" w16cid:durableId="457332330">
    <w:abstractNumId w:val="3"/>
  </w:num>
  <w:num w:numId="23" w16cid:durableId="656305440">
    <w:abstractNumId w:val="3"/>
  </w:num>
  <w:num w:numId="24" w16cid:durableId="2143813819">
    <w:abstractNumId w:val="4"/>
  </w:num>
  <w:num w:numId="25" w16cid:durableId="539362058">
    <w:abstractNumId w:val="2"/>
  </w:num>
  <w:num w:numId="26" w16cid:durableId="512262054">
    <w:abstractNumId w:val="2"/>
  </w:num>
  <w:num w:numId="27" w16cid:durableId="1445732581">
    <w:abstractNumId w:val="2"/>
  </w:num>
  <w:num w:numId="28" w16cid:durableId="348147603">
    <w:abstractNumId w:val="2"/>
  </w:num>
  <w:num w:numId="29" w16cid:durableId="884100634">
    <w:abstractNumId w:val="2"/>
  </w:num>
  <w:num w:numId="30" w16cid:durableId="433134537">
    <w:abstractNumId w:val="2"/>
  </w:num>
  <w:num w:numId="31" w16cid:durableId="559753105">
    <w:abstractNumId w:val="2"/>
  </w:num>
  <w:num w:numId="32" w16cid:durableId="1778132974">
    <w:abstractNumId w:val="2"/>
  </w:num>
  <w:num w:numId="33" w16cid:durableId="656118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C"/>
    <w:rsid w:val="00046340"/>
    <w:rsid w:val="00065A19"/>
    <w:rsid w:val="000748CB"/>
    <w:rsid w:val="00097DD9"/>
    <w:rsid w:val="000A2B03"/>
    <w:rsid w:val="000F7C05"/>
    <w:rsid w:val="00113181"/>
    <w:rsid w:val="00125B58"/>
    <w:rsid w:val="00126907"/>
    <w:rsid w:val="001369FB"/>
    <w:rsid w:val="001B261E"/>
    <w:rsid w:val="00222D2F"/>
    <w:rsid w:val="0023517D"/>
    <w:rsid w:val="0023685F"/>
    <w:rsid w:val="002402F5"/>
    <w:rsid w:val="002444B5"/>
    <w:rsid w:val="00271398"/>
    <w:rsid w:val="0028066D"/>
    <w:rsid w:val="0029580B"/>
    <w:rsid w:val="002958B5"/>
    <w:rsid w:val="00297AAE"/>
    <w:rsid w:val="002D527B"/>
    <w:rsid w:val="002E0556"/>
    <w:rsid w:val="00307C47"/>
    <w:rsid w:val="00362BFE"/>
    <w:rsid w:val="00375936"/>
    <w:rsid w:val="00381A7C"/>
    <w:rsid w:val="003928B3"/>
    <w:rsid w:val="00395327"/>
    <w:rsid w:val="003A57CB"/>
    <w:rsid w:val="003A7FAF"/>
    <w:rsid w:val="003B23DD"/>
    <w:rsid w:val="003C5047"/>
    <w:rsid w:val="003D41F7"/>
    <w:rsid w:val="003D5F71"/>
    <w:rsid w:val="003F72B9"/>
    <w:rsid w:val="003F72C5"/>
    <w:rsid w:val="00400403"/>
    <w:rsid w:val="00405616"/>
    <w:rsid w:val="00421B14"/>
    <w:rsid w:val="00435A36"/>
    <w:rsid w:val="004415F2"/>
    <w:rsid w:val="004422E7"/>
    <w:rsid w:val="00443681"/>
    <w:rsid w:val="00454AF9"/>
    <w:rsid w:val="0045565C"/>
    <w:rsid w:val="00461560"/>
    <w:rsid w:val="0047502A"/>
    <w:rsid w:val="00483FFC"/>
    <w:rsid w:val="004C54A8"/>
    <w:rsid w:val="004D276D"/>
    <w:rsid w:val="004F71BF"/>
    <w:rsid w:val="00502647"/>
    <w:rsid w:val="00504F04"/>
    <w:rsid w:val="00533BA5"/>
    <w:rsid w:val="005356F5"/>
    <w:rsid w:val="0055458C"/>
    <w:rsid w:val="00575454"/>
    <w:rsid w:val="005F661D"/>
    <w:rsid w:val="00635150"/>
    <w:rsid w:val="00666574"/>
    <w:rsid w:val="0067678E"/>
    <w:rsid w:val="00696534"/>
    <w:rsid w:val="006A2508"/>
    <w:rsid w:val="006A65CF"/>
    <w:rsid w:val="006B4CAB"/>
    <w:rsid w:val="006B4D15"/>
    <w:rsid w:val="006C4D5D"/>
    <w:rsid w:val="006E0A4D"/>
    <w:rsid w:val="006F541B"/>
    <w:rsid w:val="006F72C9"/>
    <w:rsid w:val="007206C9"/>
    <w:rsid w:val="00744CB1"/>
    <w:rsid w:val="0075145C"/>
    <w:rsid w:val="007850A4"/>
    <w:rsid w:val="00795541"/>
    <w:rsid w:val="007B119E"/>
    <w:rsid w:val="007F3EE0"/>
    <w:rsid w:val="00806A0B"/>
    <w:rsid w:val="00813B62"/>
    <w:rsid w:val="00823FC2"/>
    <w:rsid w:val="00836EBC"/>
    <w:rsid w:val="008532FB"/>
    <w:rsid w:val="00862B8C"/>
    <w:rsid w:val="008855A8"/>
    <w:rsid w:val="00892D8B"/>
    <w:rsid w:val="008B0025"/>
    <w:rsid w:val="008C77E9"/>
    <w:rsid w:val="0095534F"/>
    <w:rsid w:val="009567D7"/>
    <w:rsid w:val="009D2C68"/>
    <w:rsid w:val="00A15BF2"/>
    <w:rsid w:val="00A415DC"/>
    <w:rsid w:val="00A57439"/>
    <w:rsid w:val="00A74C2B"/>
    <w:rsid w:val="00A8355B"/>
    <w:rsid w:val="00A932F5"/>
    <w:rsid w:val="00A9523A"/>
    <w:rsid w:val="00AA3F40"/>
    <w:rsid w:val="00AF09D9"/>
    <w:rsid w:val="00B0187B"/>
    <w:rsid w:val="00B21B28"/>
    <w:rsid w:val="00B27797"/>
    <w:rsid w:val="00BA25A4"/>
    <w:rsid w:val="00BA3C2A"/>
    <w:rsid w:val="00BA767A"/>
    <w:rsid w:val="00C01040"/>
    <w:rsid w:val="00C056BA"/>
    <w:rsid w:val="00C20DB3"/>
    <w:rsid w:val="00C30A71"/>
    <w:rsid w:val="00C573A7"/>
    <w:rsid w:val="00C631DA"/>
    <w:rsid w:val="00C81672"/>
    <w:rsid w:val="00C87F52"/>
    <w:rsid w:val="00C913AB"/>
    <w:rsid w:val="00C9328A"/>
    <w:rsid w:val="00C934B6"/>
    <w:rsid w:val="00CA0C7D"/>
    <w:rsid w:val="00CB2A82"/>
    <w:rsid w:val="00D017F5"/>
    <w:rsid w:val="00D04EDC"/>
    <w:rsid w:val="00D46A3B"/>
    <w:rsid w:val="00D56D54"/>
    <w:rsid w:val="00D61790"/>
    <w:rsid w:val="00DA352A"/>
    <w:rsid w:val="00DC3497"/>
    <w:rsid w:val="00DC4069"/>
    <w:rsid w:val="00E014FC"/>
    <w:rsid w:val="00E10E15"/>
    <w:rsid w:val="00E21761"/>
    <w:rsid w:val="00E617AD"/>
    <w:rsid w:val="00E849FA"/>
    <w:rsid w:val="00E956C1"/>
    <w:rsid w:val="00EF391E"/>
    <w:rsid w:val="00F00092"/>
    <w:rsid w:val="00F02AA7"/>
    <w:rsid w:val="00F04799"/>
    <w:rsid w:val="00F512C3"/>
    <w:rsid w:val="00F53768"/>
    <w:rsid w:val="00F60CEF"/>
    <w:rsid w:val="00F708AC"/>
    <w:rsid w:val="00F730A9"/>
    <w:rsid w:val="00FA1DEB"/>
    <w:rsid w:val="00FA77CE"/>
    <w:rsid w:val="00FB77A3"/>
    <w:rsid w:val="00FE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E6A8"/>
  <w15:chartTrackingRefBased/>
  <w15:docId w15:val="{4380E05F-A233-4947-9871-CC85711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47"/>
    <w:pPr>
      <w:jc w:val="left"/>
    </w:pPr>
    <w:rPr>
      <w:szCs w:val="24"/>
    </w:rPr>
  </w:style>
  <w:style w:type="paragraph" w:styleId="Heading1">
    <w:name w:val="heading 1"/>
    <w:next w:val="Normal"/>
    <w:link w:val="Heading1Char"/>
    <w:autoRedefine/>
    <w:qFormat/>
    <w:rsid w:val="003A7FAF"/>
    <w:pPr>
      <w:widowControl w:val="0"/>
      <w:numPr>
        <w:numId w:val="33"/>
      </w:numPr>
      <w:contextualSpacing/>
      <w:outlineLvl w:val="0"/>
    </w:pPr>
    <w:rPr>
      <w:rFonts w:ascii="Times New Roman Bold" w:hAnsi="Times New Roman Bold"/>
      <w:b/>
      <w:bCs/>
      <w:caps/>
    </w:rPr>
  </w:style>
  <w:style w:type="paragraph" w:styleId="Heading2">
    <w:name w:val="heading 2"/>
    <w:next w:val="Normal"/>
    <w:link w:val="Heading2Char"/>
    <w:autoRedefine/>
    <w:qFormat/>
    <w:rsid w:val="003A7FAF"/>
    <w:pPr>
      <w:widowControl w:val="0"/>
      <w:numPr>
        <w:ilvl w:val="1"/>
        <w:numId w:val="33"/>
      </w:numPr>
      <w:contextualSpacing/>
      <w:outlineLvl w:val="1"/>
    </w:pPr>
    <w:rPr>
      <w:bCs/>
    </w:rPr>
  </w:style>
  <w:style w:type="paragraph" w:styleId="Heading3">
    <w:name w:val="heading 3"/>
    <w:link w:val="Heading3Char"/>
    <w:autoRedefine/>
    <w:qFormat/>
    <w:rsid w:val="003A7FAF"/>
    <w:pPr>
      <w:widowControl w:val="0"/>
      <w:numPr>
        <w:ilvl w:val="2"/>
        <w:numId w:val="33"/>
      </w:numPr>
      <w:contextualSpacing/>
      <w:outlineLvl w:val="2"/>
    </w:pPr>
    <w:rPr>
      <w:bCs/>
    </w:rPr>
  </w:style>
  <w:style w:type="paragraph" w:styleId="Heading4">
    <w:name w:val="heading 4"/>
    <w:basedOn w:val="Normal"/>
    <w:link w:val="Heading4Char"/>
    <w:autoRedefine/>
    <w:qFormat/>
    <w:rsid w:val="003A7FAF"/>
    <w:pPr>
      <w:numPr>
        <w:ilvl w:val="3"/>
        <w:numId w:val="33"/>
      </w:numPr>
      <w:tabs>
        <w:tab w:val="right" w:leader="dot" w:pos="10080"/>
      </w:tabs>
      <w:outlineLvl w:val="3"/>
    </w:pPr>
    <w:rPr>
      <w:bCs/>
    </w:rPr>
  </w:style>
  <w:style w:type="paragraph" w:styleId="Heading5">
    <w:name w:val="heading 5"/>
    <w:next w:val="Heading4"/>
    <w:link w:val="Heading5Char"/>
    <w:autoRedefine/>
    <w:qFormat/>
    <w:rsid w:val="003A7FAF"/>
    <w:pPr>
      <w:widowControl w:val="0"/>
      <w:numPr>
        <w:ilvl w:val="4"/>
        <w:numId w:val="33"/>
      </w:numPr>
      <w:contextualSpacing/>
      <w:outlineLvl w:val="4"/>
    </w:pPr>
    <w:rPr>
      <w:bCs/>
    </w:rPr>
  </w:style>
  <w:style w:type="paragraph" w:styleId="Heading6">
    <w:name w:val="heading 6"/>
    <w:basedOn w:val="Normal"/>
    <w:link w:val="Heading6Char"/>
    <w:autoRedefine/>
    <w:qFormat/>
    <w:rsid w:val="003A7FAF"/>
    <w:pPr>
      <w:numPr>
        <w:ilvl w:val="5"/>
        <w:numId w:val="33"/>
      </w:numPr>
      <w:outlineLvl w:val="5"/>
    </w:pPr>
    <w:rPr>
      <w:bCs/>
    </w:rPr>
  </w:style>
  <w:style w:type="paragraph" w:styleId="Heading7">
    <w:name w:val="heading 7"/>
    <w:basedOn w:val="Normal"/>
    <w:next w:val="Normal"/>
    <w:link w:val="Heading7Char"/>
    <w:autoRedefine/>
    <w:rsid w:val="003A7FAF"/>
    <w:pPr>
      <w:numPr>
        <w:ilvl w:val="6"/>
        <w:numId w:val="33"/>
      </w:numPr>
      <w:outlineLvl w:val="6"/>
    </w:pPr>
    <w:rPr>
      <w:bCs/>
    </w:rPr>
  </w:style>
  <w:style w:type="paragraph" w:styleId="Heading8">
    <w:name w:val="heading 8"/>
    <w:basedOn w:val="Normal"/>
    <w:next w:val="Normal"/>
    <w:link w:val="Heading8Char"/>
    <w:uiPriority w:val="9"/>
    <w:unhideWhenUsed/>
    <w:rsid w:val="003A7FA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A7FA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FAF"/>
    <w:rPr>
      <w:rFonts w:ascii="Times New Roman Bold" w:hAnsi="Times New Roman Bold"/>
      <w:b/>
      <w:bCs/>
      <w:caps/>
    </w:rPr>
  </w:style>
  <w:style w:type="character" w:customStyle="1" w:styleId="Heading2Char">
    <w:name w:val="Heading 2 Char"/>
    <w:basedOn w:val="DefaultParagraphFont"/>
    <w:link w:val="Heading2"/>
    <w:rsid w:val="003A7FAF"/>
    <w:rPr>
      <w:bCs/>
    </w:rPr>
  </w:style>
  <w:style w:type="character" w:customStyle="1" w:styleId="Heading3Char">
    <w:name w:val="Heading 3 Char"/>
    <w:basedOn w:val="DefaultParagraphFont"/>
    <w:link w:val="Heading3"/>
    <w:rsid w:val="003A7FAF"/>
    <w:rPr>
      <w:bCs/>
    </w:rPr>
  </w:style>
  <w:style w:type="character" w:customStyle="1" w:styleId="Heading4Char">
    <w:name w:val="Heading 4 Char"/>
    <w:basedOn w:val="DefaultParagraphFont"/>
    <w:link w:val="Heading4"/>
    <w:rsid w:val="003A7FAF"/>
    <w:rPr>
      <w:bCs/>
      <w:szCs w:val="24"/>
    </w:rPr>
  </w:style>
  <w:style w:type="numbering" w:customStyle="1" w:styleId="2022RFP">
    <w:name w:val="2022 RFP"/>
    <w:uiPriority w:val="99"/>
    <w:rsid w:val="003A7FAF"/>
    <w:pPr>
      <w:numPr>
        <w:numId w:val="24"/>
      </w:numPr>
    </w:pPr>
  </w:style>
  <w:style w:type="character" w:customStyle="1" w:styleId="Heading5Char">
    <w:name w:val="Heading 5 Char"/>
    <w:basedOn w:val="DefaultParagraphFont"/>
    <w:link w:val="Heading5"/>
    <w:rsid w:val="003A7FAF"/>
    <w:rPr>
      <w:bCs/>
    </w:rPr>
  </w:style>
  <w:style w:type="character" w:customStyle="1" w:styleId="Heading6Char">
    <w:name w:val="Heading 6 Char"/>
    <w:basedOn w:val="DefaultParagraphFont"/>
    <w:link w:val="Heading6"/>
    <w:rsid w:val="003A7FAF"/>
    <w:rPr>
      <w:bCs/>
    </w:rPr>
  </w:style>
  <w:style w:type="character" w:customStyle="1" w:styleId="Heading7Char">
    <w:name w:val="Heading 7 Char"/>
    <w:basedOn w:val="DefaultParagraphFont"/>
    <w:link w:val="Heading7"/>
    <w:rsid w:val="003A7FAF"/>
    <w:rPr>
      <w:bCs/>
      <w:szCs w:val="24"/>
    </w:rPr>
  </w:style>
  <w:style w:type="character" w:customStyle="1" w:styleId="Heading8Char">
    <w:name w:val="Heading 8 Char"/>
    <w:basedOn w:val="DefaultParagraphFont"/>
    <w:link w:val="Heading8"/>
    <w:uiPriority w:val="9"/>
    <w:rsid w:val="003A7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A7FAF"/>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3A7FAF"/>
    <w:pPr>
      <w:tabs>
        <w:tab w:val="center" w:pos="4680"/>
        <w:tab w:val="right" w:pos="9360"/>
      </w:tabs>
    </w:pPr>
  </w:style>
  <w:style w:type="character" w:customStyle="1" w:styleId="FooterChar">
    <w:name w:val="Footer Char"/>
    <w:basedOn w:val="DefaultParagraphFont"/>
    <w:link w:val="Footer"/>
    <w:uiPriority w:val="99"/>
    <w:rsid w:val="003A7FAF"/>
  </w:style>
  <w:style w:type="paragraph" w:styleId="Header">
    <w:name w:val="header"/>
    <w:basedOn w:val="Normal"/>
    <w:link w:val="HeaderChar"/>
    <w:uiPriority w:val="99"/>
    <w:unhideWhenUsed/>
    <w:rsid w:val="003A7FAF"/>
    <w:pPr>
      <w:tabs>
        <w:tab w:val="center" w:pos="4680"/>
        <w:tab w:val="right" w:pos="9360"/>
      </w:tabs>
    </w:pPr>
  </w:style>
  <w:style w:type="character" w:customStyle="1" w:styleId="HeaderChar">
    <w:name w:val="Header Char"/>
    <w:basedOn w:val="DefaultParagraphFont"/>
    <w:link w:val="Header"/>
    <w:uiPriority w:val="99"/>
    <w:rsid w:val="003A7FAF"/>
  </w:style>
  <w:style w:type="character" w:styleId="Hyperlink">
    <w:name w:val="Hyperlink"/>
    <w:basedOn w:val="DefaultParagraphFont"/>
    <w:uiPriority w:val="99"/>
    <w:rsid w:val="003A7FAF"/>
    <w:rPr>
      <w:color w:val="0000FF"/>
      <w:u w:val="single"/>
    </w:rPr>
  </w:style>
  <w:style w:type="paragraph" w:styleId="TOC1">
    <w:name w:val="toc 1"/>
    <w:basedOn w:val="Normal"/>
    <w:next w:val="Normal"/>
    <w:uiPriority w:val="39"/>
    <w:unhideWhenUsed/>
    <w:rsid w:val="003A7FAF"/>
    <w:pPr>
      <w:spacing w:after="100"/>
      <w:ind w:left="720" w:hanging="720"/>
    </w:pPr>
  </w:style>
  <w:style w:type="paragraph" w:styleId="Title">
    <w:name w:val="Title"/>
    <w:basedOn w:val="Normal"/>
    <w:next w:val="Normal"/>
    <w:link w:val="TitleChar"/>
    <w:uiPriority w:val="10"/>
    <w:rsid w:val="00836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36E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36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EBC"/>
    <w:rPr>
      <w:i/>
      <w:iCs/>
      <w:color w:val="404040" w:themeColor="text1" w:themeTint="BF"/>
      <w:szCs w:val="24"/>
    </w:rPr>
  </w:style>
  <w:style w:type="paragraph" w:styleId="ListParagraph">
    <w:name w:val="List Paragraph"/>
    <w:basedOn w:val="Normal"/>
    <w:uiPriority w:val="34"/>
    <w:rsid w:val="00836EBC"/>
    <w:pPr>
      <w:ind w:left="720"/>
      <w:contextualSpacing/>
    </w:pPr>
  </w:style>
  <w:style w:type="character" w:styleId="IntenseEmphasis">
    <w:name w:val="Intense Emphasis"/>
    <w:basedOn w:val="DefaultParagraphFont"/>
    <w:uiPriority w:val="21"/>
    <w:rsid w:val="00836EBC"/>
    <w:rPr>
      <w:i/>
      <w:iCs/>
      <w:color w:val="365F91" w:themeColor="accent1" w:themeShade="BF"/>
    </w:rPr>
  </w:style>
  <w:style w:type="paragraph" w:styleId="IntenseQuote">
    <w:name w:val="Intense Quote"/>
    <w:basedOn w:val="Normal"/>
    <w:next w:val="Normal"/>
    <w:link w:val="IntenseQuoteChar"/>
    <w:uiPriority w:val="30"/>
    <w:rsid w:val="00836E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EBC"/>
    <w:rPr>
      <w:i/>
      <w:iCs/>
      <w:color w:val="365F91" w:themeColor="accent1" w:themeShade="BF"/>
      <w:szCs w:val="24"/>
    </w:rPr>
  </w:style>
  <w:style w:type="character" w:styleId="IntenseReference">
    <w:name w:val="Intense Reference"/>
    <w:basedOn w:val="DefaultParagraphFont"/>
    <w:uiPriority w:val="32"/>
    <w:rsid w:val="00836EBC"/>
    <w:rPr>
      <w:b/>
      <w:bCs/>
      <w:smallCaps/>
      <w:color w:val="365F91" w:themeColor="accent1" w:themeShade="BF"/>
      <w:spacing w:val="5"/>
    </w:rPr>
  </w:style>
  <w:style w:type="character" w:styleId="UnresolvedMention">
    <w:name w:val="Unresolved Mention"/>
    <w:basedOn w:val="DefaultParagraphFont"/>
    <w:uiPriority w:val="99"/>
    <w:semiHidden/>
    <w:unhideWhenUsed/>
    <w:rsid w:val="0083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2388">
      <w:bodyDiv w:val="1"/>
      <w:marLeft w:val="0"/>
      <w:marRight w:val="0"/>
      <w:marTop w:val="0"/>
      <w:marBottom w:val="0"/>
      <w:divBdr>
        <w:top w:val="none" w:sz="0" w:space="0" w:color="auto"/>
        <w:left w:val="none" w:sz="0" w:space="0" w:color="auto"/>
        <w:bottom w:val="none" w:sz="0" w:space="0" w:color="auto"/>
        <w:right w:val="none" w:sz="0" w:space="0" w:color="auto"/>
      </w:divBdr>
    </w:div>
    <w:div w:id="214437334">
      <w:bodyDiv w:val="1"/>
      <w:marLeft w:val="0"/>
      <w:marRight w:val="0"/>
      <w:marTop w:val="0"/>
      <w:marBottom w:val="0"/>
      <w:divBdr>
        <w:top w:val="none" w:sz="0" w:space="0" w:color="auto"/>
        <w:left w:val="none" w:sz="0" w:space="0" w:color="auto"/>
        <w:bottom w:val="none" w:sz="0" w:space="0" w:color="auto"/>
        <w:right w:val="none" w:sz="0" w:space="0" w:color="auto"/>
      </w:divBdr>
    </w:div>
    <w:div w:id="274753766">
      <w:bodyDiv w:val="1"/>
      <w:marLeft w:val="0"/>
      <w:marRight w:val="0"/>
      <w:marTop w:val="0"/>
      <w:marBottom w:val="0"/>
      <w:divBdr>
        <w:top w:val="none" w:sz="0" w:space="0" w:color="auto"/>
        <w:left w:val="none" w:sz="0" w:space="0" w:color="auto"/>
        <w:bottom w:val="none" w:sz="0" w:space="0" w:color="auto"/>
        <w:right w:val="none" w:sz="0" w:space="0" w:color="auto"/>
      </w:divBdr>
    </w:div>
    <w:div w:id="292443488">
      <w:bodyDiv w:val="1"/>
      <w:marLeft w:val="0"/>
      <w:marRight w:val="0"/>
      <w:marTop w:val="0"/>
      <w:marBottom w:val="0"/>
      <w:divBdr>
        <w:top w:val="none" w:sz="0" w:space="0" w:color="auto"/>
        <w:left w:val="none" w:sz="0" w:space="0" w:color="auto"/>
        <w:bottom w:val="none" w:sz="0" w:space="0" w:color="auto"/>
        <w:right w:val="none" w:sz="0" w:space="0" w:color="auto"/>
      </w:divBdr>
    </w:div>
    <w:div w:id="393937545">
      <w:bodyDiv w:val="1"/>
      <w:marLeft w:val="0"/>
      <w:marRight w:val="0"/>
      <w:marTop w:val="0"/>
      <w:marBottom w:val="0"/>
      <w:divBdr>
        <w:top w:val="none" w:sz="0" w:space="0" w:color="auto"/>
        <w:left w:val="none" w:sz="0" w:space="0" w:color="auto"/>
        <w:bottom w:val="none" w:sz="0" w:space="0" w:color="auto"/>
        <w:right w:val="none" w:sz="0" w:space="0" w:color="auto"/>
      </w:divBdr>
    </w:div>
    <w:div w:id="1098716894">
      <w:bodyDiv w:val="1"/>
      <w:marLeft w:val="0"/>
      <w:marRight w:val="0"/>
      <w:marTop w:val="0"/>
      <w:marBottom w:val="0"/>
      <w:divBdr>
        <w:top w:val="none" w:sz="0" w:space="0" w:color="auto"/>
        <w:left w:val="none" w:sz="0" w:space="0" w:color="auto"/>
        <w:bottom w:val="none" w:sz="0" w:space="0" w:color="auto"/>
        <w:right w:val="none" w:sz="0" w:space="0" w:color="auto"/>
      </w:divBdr>
    </w:div>
    <w:div w:id="1127358981">
      <w:bodyDiv w:val="1"/>
      <w:marLeft w:val="0"/>
      <w:marRight w:val="0"/>
      <w:marTop w:val="0"/>
      <w:marBottom w:val="0"/>
      <w:divBdr>
        <w:top w:val="none" w:sz="0" w:space="0" w:color="auto"/>
        <w:left w:val="none" w:sz="0" w:space="0" w:color="auto"/>
        <w:bottom w:val="none" w:sz="0" w:space="0" w:color="auto"/>
        <w:right w:val="none" w:sz="0" w:space="0" w:color="auto"/>
      </w:divBdr>
    </w:div>
    <w:div w:id="11925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state.nv.us/nac/Chapters.html" TargetMode="External"/><Relationship Id="rId18" Type="http://schemas.openxmlformats.org/officeDocument/2006/relationships/hyperlink" Target="https://www.leg.state.nv.us/nac/nac-333.html" TargetMode="External"/><Relationship Id="rId26" Type="http://schemas.openxmlformats.org/officeDocument/2006/relationships/hyperlink" Target="https://www.leg.state.nv.us/nrs/nrs-333.html" TargetMode="External"/><Relationship Id="rId39" Type="http://schemas.openxmlformats.org/officeDocument/2006/relationships/hyperlink" Target="https://www.leg.state.nv.us/NRS/NRS-333.html" TargetMode="External"/><Relationship Id="rId21" Type="http://schemas.openxmlformats.org/officeDocument/2006/relationships/hyperlink" Target="https://www.leg.state.nv.us/nrs/nrs-333.html" TargetMode="External"/><Relationship Id="rId34" Type="http://schemas.openxmlformats.org/officeDocument/2006/relationships/hyperlink" Target="https://www.leg.state.nv.us/nrs/nrs-076.html" TargetMode="External"/><Relationship Id="rId42" Type="http://schemas.openxmlformats.org/officeDocument/2006/relationships/hyperlink" Target="https://www.leg.state.nv.us/nrs/nrs-041.html" TargetMode="External"/><Relationship Id="rId47" Type="http://schemas.openxmlformats.org/officeDocument/2006/relationships/hyperlink" Target="https://nevadaepro.com"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state.nv.us/nrs/nrs-281a.html" TargetMode="External"/><Relationship Id="rId29" Type="http://schemas.openxmlformats.org/officeDocument/2006/relationships/hyperlink" Target="https://nevadaepro.com" TargetMode="External"/><Relationship Id="rId11" Type="http://schemas.openxmlformats.org/officeDocument/2006/relationships/hyperlink" Target="https://nevadaepro.com" TargetMode="External"/><Relationship Id="rId24" Type="http://schemas.openxmlformats.org/officeDocument/2006/relationships/hyperlink" Target="https://www.leg.state.nv.us/nrs/nrs-333.html" TargetMode="External"/><Relationship Id="rId32" Type="http://schemas.openxmlformats.org/officeDocument/2006/relationships/hyperlink" Target="https://nevadaepro.com" TargetMode="External"/><Relationship Id="rId37" Type="http://schemas.openxmlformats.org/officeDocument/2006/relationships/hyperlink" Target="https://sam.gov" TargetMode="External"/><Relationship Id="rId40" Type="http://schemas.openxmlformats.org/officeDocument/2006/relationships/hyperlink" Target="https://www.leg.state.nv.us/NRS/NRS-600A.html" TargetMode="External"/><Relationship Id="rId45" Type="http://schemas.openxmlformats.org/officeDocument/2006/relationships/hyperlink" Target="https://nevadaepro.com"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nevadaepro.com" TargetMode="External"/><Relationship Id="rId31" Type="http://schemas.openxmlformats.org/officeDocument/2006/relationships/hyperlink" Target="https://nevadaepro.com" TargetMode="External"/><Relationship Id="rId44" Type="http://schemas.openxmlformats.org/officeDocument/2006/relationships/hyperlink" Target="https://www.leg.state.nv.us/NRS/NRS-333.htm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nv.us/law1.cfm" TargetMode="External"/><Relationship Id="rId22" Type="http://schemas.openxmlformats.org/officeDocument/2006/relationships/hyperlink" Target="https://www.leg.state.nv.us/nac/nac-333.html" TargetMode="External"/><Relationship Id="rId27" Type="http://schemas.openxmlformats.org/officeDocument/2006/relationships/hyperlink" Target="file:///C:\Users\rvradenburg\Downloads\nevadaepro.com" TargetMode="External"/><Relationship Id="rId30" Type="http://schemas.openxmlformats.org/officeDocument/2006/relationships/hyperlink" Target="https://sam.gov" TargetMode="External"/><Relationship Id="rId35" Type="http://schemas.openxmlformats.org/officeDocument/2006/relationships/hyperlink" Target="https://www.leg.state.nv.us/nrs/nrs-076.html" TargetMode="External"/><Relationship Id="rId43" Type="http://schemas.openxmlformats.org/officeDocument/2006/relationships/hyperlink" Target="https://www.leg.state.nv.us/NRS/NRS-333.html" TargetMode="External"/><Relationship Id="rId48" Type="http://schemas.openxmlformats.org/officeDocument/2006/relationships/hyperlink" Target="https://nevadaepro.com"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leg.state.nv.us/nrs/" TargetMode="External"/><Relationship Id="rId17" Type="http://schemas.openxmlformats.org/officeDocument/2006/relationships/hyperlink" Target="https://www.leg.state.nv.us/nrs/nrs-333.html" TargetMode="External"/><Relationship Id="rId25" Type="http://schemas.openxmlformats.org/officeDocument/2006/relationships/hyperlink" Target="https://www.leg.state.nv.us/nrs/nrs-333.html" TargetMode="External"/><Relationship Id="rId33" Type="http://schemas.openxmlformats.org/officeDocument/2006/relationships/hyperlink" Target="https://www.leg.state.nv.us/nrs/nrs-353.html" TargetMode="External"/><Relationship Id="rId38" Type="http://schemas.openxmlformats.org/officeDocument/2006/relationships/hyperlink" Target="https://nevadaepro.com" TargetMode="External"/><Relationship Id="rId46" Type="http://schemas.openxmlformats.org/officeDocument/2006/relationships/hyperlink" Target="https://nevadaepro.com" TargetMode="External"/><Relationship Id="rId20" Type="http://schemas.openxmlformats.org/officeDocument/2006/relationships/hyperlink" Target="https://nevadaepro.com" TargetMode="External"/><Relationship Id="rId41" Type="http://schemas.openxmlformats.org/officeDocument/2006/relationships/hyperlink" Target="https://nevadaepr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state.nv.us/nac/nac-333.html" TargetMode="External"/><Relationship Id="rId23" Type="http://schemas.openxmlformats.org/officeDocument/2006/relationships/hyperlink" Target="https://www.leg.state.nv.us/nrs/nrs-333.html" TargetMode="External"/><Relationship Id="rId28" Type="http://schemas.openxmlformats.org/officeDocument/2006/relationships/hyperlink" Target="https://www.leg.state.nv.us/NRS/NRS-333.html" TargetMode="External"/><Relationship Id="rId36" Type="http://schemas.openxmlformats.org/officeDocument/2006/relationships/hyperlink" Target="https://nevadaepro.com" TargetMode="External"/><Relationship Id="rId49" Type="http://schemas.openxmlformats.org/officeDocument/2006/relationships/hyperlink" Target="https://nevadaepro.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nevadaepro.com" TargetMode="External"/><Relationship Id="rId2" Type="http://schemas.openxmlformats.org/officeDocument/2006/relationships/hyperlink" Target="https://purchasing.nv.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75DD02225C043AF71C16995042BD8" ma:contentTypeVersion="15" ma:contentTypeDescription="Create a new document." ma:contentTypeScope="" ma:versionID="ae9034fb357ceeaa1171376cacc3c177">
  <xsd:schema xmlns:xsd="http://www.w3.org/2001/XMLSchema" xmlns:xs="http://www.w3.org/2001/XMLSchema" xmlns:p="http://schemas.microsoft.com/office/2006/metadata/properties" xmlns:ns3="a7daf227-c4a3-4b03-8147-5ccc0e1529ec" xmlns:ns4="850ae8d1-6050-4ec9-89c6-59a4bad195f2" targetNamespace="http://schemas.microsoft.com/office/2006/metadata/properties" ma:root="true" ma:fieldsID="83fe8fff751c6eded74a64a7012a42af" ns3:_="" ns4:_="">
    <xsd:import namespace="a7daf227-c4a3-4b03-8147-5ccc0e1529ec"/>
    <xsd:import namespace="850ae8d1-6050-4ec9-89c6-59a4bad19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f227-c4a3-4b03-8147-5ccc0e15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ae8d1-6050-4ec9-89c6-59a4bad19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7daf227-c4a3-4b03-8147-5ccc0e1529ec" xsi:nil="true"/>
  </documentManagement>
</p:properties>
</file>

<file path=customXml/itemProps1.xml><?xml version="1.0" encoding="utf-8"?>
<ds:datastoreItem xmlns:ds="http://schemas.openxmlformats.org/officeDocument/2006/customXml" ds:itemID="{693F28A4-3732-4AB1-B0C8-1C1F052F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f227-c4a3-4b03-8147-5ccc0e1529ec"/>
    <ds:schemaRef ds:uri="850ae8d1-6050-4ec9-89c6-59a4bad1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1867F-B2C2-4195-A6A3-C1A16DD39483}">
  <ds:schemaRefs>
    <ds:schemaRef ds:uri="http://schemas.microsoft.com/sharepoint/v3/contenttype/forms"/>
  </ds:schemaRefs>
</ds:datastoreItem>
</file>

<file path=customXml/itemProps3.xml><?xml version="1.0" encoding="utf-8"?>
<ds:datastoreItem xmlns:ds="http://schemas.openxmlformats.org/officeDocument/2006/customXml" ds:itemID="{60B8E745-579A-4BA2-A046-0AEA5FC7E43C}">
  <ds:schemaRefs>
    <ds:schemaRef ds:uri="http://schemas.openxmlformats.org/officeDocument/2006/bibliography"/>
  </ds:schemaRefs>
</ds:datastoreItem>
</file>

<file path=customXml/itemProps4.xml><?xml version="1.0" encoding="utf-8"?>
<ds:datastoreItem xmlns:ds="http://schemas.openxmlformats.org/officeDocument/2006/customXml" ds:itemID="{72C91091-707B-457E-BD2F-2E51934074B2}">
  <ds:schemaRefs>
    <ds:schemaRef ds:uri="http://schemas.microsoft.com/office/2006/metadata/properties"/>
    <ds:schemaRef ds:uri="http://schemas.microsoft.com/office/infopath/2007/PartnerControls"/>
    <ds:schemaRef ds:uri="a7daf227-c4a3-4b03-8147-5ccc0e1529ec"/>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8</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Davis</dc:creator>
  <cp:keywords/>
  <dc:description/>
  <cp:lastModifiedBy>Heather L. Moon</cp:lastModifiedBy>
  <cp:revision>42</cp:revision>
  <cp:lastPrinted>2024-10-24T23:48:00Z</cp:lastPrinted>
  <dcterms:created xsi:type="dcterms:W3CDTF">2024-10-26T18:10:00Z</dcterms:created>
  <dcterms:modified xsi:type="dcterms:W3CDTF">2025-07-10T15:51:00Z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ies>
</file>